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08" w:rsidRDefault="005832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C2862D23ED4282AA0408890A7496BA"/>
          </w:placeholder>
        </w:sdtPr>
        <w:sdtContent>
          <w:r w:rsidRPr="005C2A78">
            <w:rPr>
              <w:rFonts w:cs="Times New Roman"/>
              <w:b/>
              <w:szCs w:val="24"/>
              <w:u w:val="single"/>
            </w:rPr>
            <w:t>BILL ANALYSIS</w:t>
          </w:r>
        </w:sdtContent>
      </w:sdt>
    </w:p>
    <w:p w:rsidR="00583208" w:rsidRPr="00585C31" w:rsidRDefault="00583208" w:rsidP="000F1DF9">
      <w:pPr>
        <w:spacing w:after="0" w:line="240" w:lineRule="auto"/>
        <w:rPr>
          <w:rFonts w:cs="Times New Roman"/>
          <w:szCs w:val="24"/>
        </w:rPr>
      </w:pPr>
    </w:p>
    <w:p w:rsidR="00583208" w:rsidRPr="00585C31" w:rsidRDefault="005832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3208" w:rsidTr="000F1DF9">
        <w:tc>
          <w:tcPr>
            <w:tcW w:w="2718" w:type="dxa"/>
          </w:tcPr>
          <w:p w:rsidR="00583208" w:rsidRPr="005C2A78" w:rsidRDefault="00583208" w:rsidP="006D756B">
            <w:pPr>
              <w:rPr>
                <w:rFonts w:cs="Times New Roman"/>
                <w:szCs w:val="24"/>
              </w:rPr>
            </w:pPr>
            <w:sdt>
              <w:sdtPr>
                <w:rPr>
                  <w:rFonts w:cs="Times New Roman"/>
                  <w:szCs w:val="24"/>
                </w:rPr>
                <w:alias w:val="Agency Title"/>
                <w:tag w:val="AgencyTitleContentControl"/>
                <w:id w:val="1920747753"/>
                <w:lock w:val="sdtContentLocked"/>
                <w:placeholder>
                  <w:docPart w:val="263034C367654D18B54518DAD5A6263B"/>
                </w:placeholder>
              </w:sdtPr>
              <w:sdtEndPr>
                <w:rPr>
                  <w:rFonts w:cstheme="minorBidi"/>
                  <w:szCs w:val="22"/>
                </w:rPr>
              </w:sdtEndPr>
              <w:sdtContent>
                <w:r>
                  <w:rPr>
                    <w:rFonts w:cs="Times New Roman"/>
                    <w:szCs w:val="24"/>
                  </w:rPr>
                  <w:t>Senate Research Center</w:t>
                </w:r>
              </w:sdtContent>
            </w:sdt>
          </w:p>
        </w:tc>
        <w:tc>
          <w:tcPr>
            <w:tcW w:w="6858" w:type="dxa"/>
          </w:tcPr>
          <w:p w:rsidR="00583208" w:rsidRPr="00FF6471" w:rsidRDefault="00583208" w:rsidP="000F1DF9">
            <w:pPr>
              <w:jc w:val="right"/>
              <w:rPr>
                <w:rFonts w:cs="Times New Roman"/>
                <w:szCs w:val="24"/>
              </w:rPr>
            </w:pPr>
            <w:sdt>
              <w:sdtPr>
                <w:rPr>
                  <w:rFonts w:cs="Times New Roman"/>
                  <w:szCs w:val="24"/>
                </w:rPr>
                <w:alias w:val="Bill Number"/>
                <w:tag w:val="BillNumberOne"/>
                <w:id w:val="-410784069"/>
                <w:lock w:val="sdtContentLocked"/>
                <w:placeholder>
                  <w:docPart w:val="96B05AAA423A4CD6AD77E54B8077C883"/>
                </w:placeholder>
              </w:sdtPr>
              <w:sdtContent>
                <w:r>
                  <w:rPr>
                    <w:rFonts w:cs="Times New Roman"/>
                    <w:szCs w:val="24"/>
                  </w:rPr>
                  <w:t>S.B. 1129</w:t>
                </w:r>
              </w:sdtContent>
            </w:sdt>
          </w:p>
        </w:tc>
      </w:tr>
      <w:tr w:rsidR="00583208" w:rsidTr="000F1DF9">
        <w:sdt>
          <w:sdtPr>
            <w:rPr>
              <w:rFonts w:cs="Times New Roman"/>
              <w:szCs w:val="24"/>
            </w:rPr>
            <w:alias w:val="TLCNumber"/>
            <w:tag w:val="TLCNumber"/>
            <w:id w:val="-542600604"/>
            <w:lock w:val="sdtLocked"/>
            <w:placeholder>
              <w:docPart w:val="0E7DD8993C7248B784E7DF80CD33486B"/>
            </w:placeholder>
            <w:showingPlcHdr/>
          </w:sdtPr>
          <w:sdtContent>
            <w:tc>
              <w:tcPr>
                <w:tcW w:w="2718" w:type="dxa"/>
              </w:tcPr>
              <w:p w:rsidR="00583208" w:rsidRPr="000F1DF9" w:rsidRDefault="00583208" w:rsidP="00C65088">
                <w:pPr>
                  <w:rPr>
                    <w:rFonts w:cs="Times New Roman"/>
                    <w:szCs w:val="24"/>
                  </w:rPr>
                </w:pPr>
              </w:p>
            </w:tc>
          </w:sdtContent>
        </w:sdt>
        <w:tc>
          <w:tcPr>
            <w:tcW w:w="6858" w:type="dxa"/>
          </w:tcPr>
          <w:p w:rsidR="00583208" w:rsidRPr="005C2A78" w:rsidRDefault="00583208" w:rsidP="00073EDD">
            <w:pPr>
              <w:jc w:val="right"/>
              <w:rPr>
                <w:rFonts w:cs="Times New Roman"/>
                <w:szCs w:val="24"/>
              </w:rPr>
            </w:pPr>
            <w:sdt>
              <w:sdtPr>
                <w:rPr>
                  <w:rFonts w:cs="Times New Roman"/>
                  <w:szCs w:val="24"/>
                </w:rPr>
                <w:alias w:val="Author Label"/>
                <w:tag w:val="By"/>
                <w:id w:val="72399597"/>
                <w:lock w:val="sdtLocked"/>
                <w:placeholder>
                  <w:docPart w:val="293FE3AF67A940D2803C14E642A07D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EA86295A5D44989317196D166EEBC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6FE3B261398431DB59D3B91D8C9535C"/>
                </w:placeholder>
                <w:showingPlcHdr/>
              </w:sdtPr>
              <w:sdtContent/>
            </w:sdt>
            <w:sdt>
              <w:sdtPr>
                <w:rPr>
                  <w:rFonts w:cs="Times New Roman"/>
                  <w:szCs w:val="24"/>
                </w:rPr>
                <w:alias w:val="DualSponsor"/>
                <w:tag w:val="DualSponsor"/>
                <w:id w:val="1029379812"/>
                <w:lock w:val="sdtContentLocked"/>
                <w:placeholder>
                  <w:docPart w:val="BB8A20EC89144F0ABD52ABB50D720ED6"/>
                </w:placeholder>
                <w:showingPlcHdr/>
              </w:sdtPr>
              <w:sdtContent/>
            </w:sdt>
          </w:p>
        </w:tc>
      </w:tr>
      <w:tr w:rsidR="00583208" w:rsidTr="000F1DF9">
        <w:tc>
          <w:tcPr>
            <w:tcW w:w="2718" w:type="dxa"/>
          </w:tcPr>
          <w:p w:rsidR="00583208" w:rsidRPr="00BC7495" w:rsidRDefault="00583208" w:rsidP="000F1DF9">
            <w:pPr>
              <w:rPr>
                <w:rFonts w:cs="Times New Roman"/>
                <w:szCs w:val="24"/>
              </w:rPr>
            </w:pPr>
          </w:p>
        </w:tc>
        <w:sdt>
          <w:sdtPr>
            <w:rPr>
              <w:rFonts w:cs="Times New Roman"/>
              <w:szCs w:val="24"/>
            </w:rPr>
            <w:alias w:val="Committee"/>
            <w:tag w:val="Committee"/>
            <w:id w:val="1914272295"/>
            <w:lock w:val="sdtContentLocked"/>
            <w:placeholder>
              <w:docPart w:val="7336F532F250485FB0727AC3B496A9C3"/>
            </w:placeholder>
          </w:sdtPr>
          <w:sdtContent>
            <w:tc>
              <w:tcPr>
                <w:tcW w:w="6858" w:type="dxa"/>
              </w:tcPr>
              <w:p w:rsidR="00583208" w:rsidRPr="00FF6471" w:rsidRDefault="00583208" w:rsidP="000F1DF9">
                <w:pPr>
                  <w:jc w:val="right"/>
                  <w:rPr>
                    <w:rFonts w:cs="Times New Roman"/>
                    <w:szCs w:val="24"/>
                  </w:rPr>
                </w:pPr>
                <w:r>
                  <w:rPr>
                    <w:rFonts w:cs="Times New Roman"/>
                    <w:szCs w:val="24"/>
                  </w:rPr>
                  <w:t>Jurisprudence</w:t>
                </w:r>
              </w:p>
            </w:tc>
          </w:sdtContent>
        </w:sdt>
      </w:tr>
      <w:tr w:rsidR="00583208" w:rsidTr="000F1DF9">
        <w:tc>
          <w:tcPr>
            <w:tcW w:w="2718" w:type="dxa"/>
          </w:tcPr>
          <w:p w:rsidR="00583208" w:rsidRPr="00BC7495" w:rsidRDefault="00583208" w:rsidP="000F1DF9">
            <w:pPr>
              <w:rPr>
                <w:rFonts w:cs="Times New Roman"/>
                <w:szCs w:val="24"/>
              </w:rPr>
            </w:pPr>
          </w:p>
        </w:tc>
        <w:sdt>
          <w:sdtPr>
            <w:rPr>
              <w:rFonts w:cs="Times New Roman"/>
              <w:szCs w:val="24"/>
            </w:rPr>
            <w:alias w:val="Date"/>
            <w:tag w:val="DateContentControl"/>
            <w:id w:val="1178081906"/>
            <w:lock w:val="sdtLocked"/>
            <w:placeholder>
              <w:docPart w:val="F2B85A46B05F4BA2B4BD1FC5EA29CD24"/>
            </w:placeholder>
            <w:date w:fullDate="2021-05-24T00:00:00Z">
              <w:dateFormat w:val="M/d/yyyy"/>
              <w:lid w:val="en-US"/>
              <w:storeMappedDataAs w:val="dateTime"/>
              <w:calendar w:val="gregorian"/>
            </w:date>
          </w:sdtPr>
          <w:sdtContent>
            <w:tc>
              <w:tcPr>
                <w:tcW w:w="6858" w:type="dxa"/>
              </w:tcPr>
              <w:p w:rsidR="00583208" w:rsidRPr="00FF6471" w:rsidRDefault="00583208" w:rsidP="000F1DF9">
                <w:pPr>
                  <w:jc w:val="right"/>
                  <w:rPr>
                    <w:rFonts w:cs="Times New Roman"/>
                    <w:szCs w:val="24"/>
                  </w:rPr>
                </w:pPr>
                <w:r>
                  <w:rPr>
                    <w:rFonts w:cs="Times New Roman"/>
                    <w:szCs w:val="24"/>
                  </w:rPr>
                  <w:t>5/24/2021</w:t>
                </w:r>
              </w:p>
            </w:tc>
          </w:sdtContent>
        </w:sdt>
      </w:tr>
      <w:tr w:rsidR="00583208" w:rsidTr="000F1DF9">
        <w:tc>
          <w:tcPr>
            <w:tcW w:w="2718" w:type="dxa"/>
          </w:tcPr>
          <w:p w:rsidR="00583208" w:rsidRPr="00BC7495" w:rsidRDefault="00583208" w:rsidP="000F1DF9">
            <w:pPr>
              <w:rPr>
                <w:rFonts w:cs="Times New Roman"/>
                <w:szCs w:val="24"/>
              </w:rPr>
            </w:pPr>
          </w:p>
        </w:tc>
        <w:sdt>
          <w:sdtPr>
            <w:rPr>
              <w:rFonts w:cs="Times New Roman"/>
              <w:szCs w:val="24"/>
            </w:rPr>
            <w:alias w:val="BA Version"/>
            <w:tag w:val="BAVersion"/>
            <w:id w:val="-1685590809"/>
            <w:lock w:val="sdtContentLocked"/>
            <w:placeholder>
              <w:docPart w:val="C3E23DD45CE74FFFA400672DB7F49DB5"/>
            </w:placeholder>
          </w:sdtPr>
          <w:sdtContent>
            <w:tc>
              <w:tcPr>
                <w:tcW w:w="6858" w:type="dxa"/>
              </w:tcPr>
              <w:p w:rsidR="00583208" w:rsidRPr="00FF6471" w:rsidRDefault="00583208" w:rsidP="000F1DF9">
                <w:pPr>
                  <w:jc w:val="right"/>
                  <w:rPr>
                    <w:rFonts w:cs="Times New Roman"/>
                    <w:szCs w:val="24"/>
                  </w:rPr>
                </w:pPr>
                <w:r>
                  <w:rPr>
                    <w:rFonts w:cs="Times New Roman"/>
                    <w:szCs w:val="24"/>
                  </w:rPr>
                  <w:t>Enrolled</w:t>
                </w:r>
              </w:p>
            </w:tc>
          </w:sdtContent>
        </w:sdt>
      </w:tr>
    </w:tbl>
    <w:p w:rsidR="00583208" w:rsidRPr="00FF6471" w:rsidRDefault="00583208" w:rsidP="000F1DF9">
      <w:pPr>
        <w:spacing w:after="0" w:line="240" w:lineRule="auto"/>
        <w:rPr>
          <w:rFonts w:cs="Times New Roman"/>
          <w:szCs w:val="24"/>
        </w:rPr>
      </w:pPr>
    </w:p>
    <w:p w:rsidR="00583208" w:rsidRPr="00FF6471" w:rsidRDefault="00583208" w:rsidP="000F1DF9">
      <w:pPr>
        <w:spacing w:after="0" w:line="240" w:lineRule="auto"/>
        <w:rPr>
          <w:rFonts w:cs="Times New Roman"/>
          <w:szCs w:val="24"/>
        </w:rPr>
      </w:pPr>
    </w:p>
    <w:p w:rsidR="00583208" w:rsidRPr="00FF6471" w:rsidRDefault="005832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82760583904155BFA38EE5CF1073A4"/>
        </w:placeholder>
      </w:sdtPr>
      <w:sdtContent>
        <w:p w:rsidR="00583208" w:rsidRDefault="005832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D76887A2F841AB8DF8AEC2EA23BC9B"/>
        </w:placeholder>
      </w:sdtPr>
      <w:sdtContent>
        <w:p w:rsidR="00583208" w:rsidRDefault="00583208" w:rsidP="00583208">
          <w:pPr>
            <w:pStyle w:val="NormalWeb"/>
            <w:spacing w:before="0" w:beforeAutospacing="0" w:after="0" w:afterAutospacing="0"/>
            <w:jc w:val="both"/>
            <w:divId w:val="782070421"/>
            <w:rPr>
              <w:rFonts w:eastAsia="Times New Roman"/>
              <w:bCs/>
            </w:rPr>
          </w:pPr>
        </w:p>
        <w:p w:rsidR="00583208" w:rsidRPr="00273534" w:rsidRDefault="00583208" w:rsidP="00583208">
          <w:pPr>
            <w:pStyle w:val="NormalWeb"/>
            <w:spacing w:before="0" w:beforeAutospacing="0" w:after="0" w:afterAutospacing="0"/>
            <w:jc w:val="both"/>
            <w:divId w:val="782070421"/>
          </w:pPr>
          <w:r w:rsidRPr="00273534">
            <w:t>S.B. 1129 would implement recommendations from the Texas Guardianship Association to address two issues. First, mediation is underutilized in guardianship proceedings, despite its potential to resolve family disputes; minimize costs and conflict; and help the court identify feasible guardianship alternatives and supports</w:t>
          </w:r>
          <w:r>
            <w:t xml:space="preserve"> and services. Accordingly, </w:t>
          </w:r>
          <w:r w:rsidRPr="00273534">
            <w:t>S.B. 1129 would direct the Office of Court Administration</w:t>
          </w:r>
          <w:r>
            <w:t xml:space="preserve"> of the Texas Judicial System</w:t>
          </w:r>
          <w:r w:rsidRPr="00273534">
            <w:t xml:space="preserve"> to establish a 24-hour guardianship mediation training course and require guardianship mediations to examine whether there are feasible alternatives and supports and services.</w:t>
          </w:r>
        </w:p>
        <w:p w:rsidR="00583208" w:rsidRPr="00273534" w:rsidRDefault="00583208" w:rsidP="00583208">
          <w:pPr>
            <w:pStyle w:val="NormalWeb"/>
            <w:spacing w:before="0" w:beforeAutospacing="0" w:after="0" w:afterAutospacing="0"/>
            <w:jc w:val="both"/>
            <w:divId w:val="782070421"/>
          </w:pPr>
          <w:r w:rsidRPr="00273534">
            <w:t> </w:t>
          </w:r>
        </w:p>
        <w:p w:rsidR="00583208" w:rsidRPr="00273534" w:rsidRDefault="00583208" w:rsidP="00583208">
          <w:pPr>
            <w:pStyle w:val="NormalWeb"/>
            <w:spacing w:before="0" w:beforeAutospacing="0" w:after="0" w:afterAutospacing="0"/>
            <w:jc w:val="both"/>
            <w:divId w:val="782070421"/>
          </w:pPr>
          <w:r w:rsidRPr="00273534">
            <w:t>Second, in 2017 the legislature passed S.B. 39, which allowed courts with guardianship jurisdiction to transfer a case to a court in another county if the person under guardianship is moved to that county. This allows a court that is closer to the person with a guardian to monitor his or her care. Current law, however, does not explicitly require the recipient court to accept the trans</w:t>
          </w:r>
          <w:r>
            <w:t xml:space="preserve">fer. To address this issue, </w:t>
          </w:r>
          <w:r w:rsidRPr="00273534">
            <w:t>S.B. 1129 would require a court located in the county in which the person under guardianship lives to accept the transfer of the guardianship proceeding if it is in the best interest of that person.</w:t>
          </w:r>
        </w:p>
        <w:p w:rsidR="00583208" w:rsidRPr="00D70925" w:rsidRDefault="00583208" w:rsidP="00583208">
          <w:pPr>
            <w:spacing w:after="0" w:line="240" w:lineRule="auto"/>
            <w:jc w:val="both"/>
            <w:rPr>
              <w:rFonts w:eastAsia="Times New Roman" w:cs="Times New Roman"/>
              <w:bCs/>
              <w:szCs w:val="24"/>
            </w:rPr>
          </w:pPr>
        </w:p>
      </w:sdtContent>
    </w:sdt>
    <w:p w:rsidR="00583208" w:rsidRDefault="005832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1129 </w:t>
      </w:r>
      <w:bookmarkStart w:id="1" w:name="AmendsCurrentLaw"/>
      <w:bookmarkEnd w:id="1"/>
      <w:r>
        <w:rPr>
          <w:rFonts w:cs="Times New Roman"/>
          <w:szCs w:val="24"/>
        </w:rPr>
        <w:t>amends current law relating to guardianships, alternatives to guardianship, and supports and services for incapacitated persons.</w:t>
      </w:r>
    </w:p>
    <w:p w:rsidR="00583208" w:rsidRPr="001C7F7D" w:rsidRDefault="00583208" w:rsidP="000F1DF9">
      <w:pPr>
        <w:spacing w:after="0" w:line="240" w:lineRule="auto"/>
        <w:jc w:val="both"/>
        <w:rPr>
          <w:rFonts w:eastAsia="Times New Roman" w:cs="Times New Roman"/>
          <w:szCs w:val="24"/>
        </w:rPr>
      </w:pPr>
    </w:p>
    <w:p w:rsidR="00583208" w:rsidRPr="005C2A78" w:rsidRDefault="005832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3C64A3A30348C6B050E3055C458E4E"/>
          </w:placeholder>
        </w:sdtPr>
        <w:sdtContent>
          <w:r>
            <w:rPr>
              <w:rFonts w:eastAsia="Times New Roman" w:cs="Times New Roman"/>
              <w:b/>
              <w:szCs w:val="24"/>
              <w:u w:val="single"/>
            </w:rPr>
            <w:t>RULEMAKING AUTHORITY</w:t>
          </w:r>
        </w:sdtContent>
      </w:sdt>
    </w:p>
    <w:p w:rsidR="00583208" w:rsidRPr="006529C4" w:rsidRDefault="00583208" w:rsidP="00774EC7">
      <w:pPr>
        <w:spacing w:after="0" w:line="240" w:lineRule="auto"/>
        <w:jc w:val="both"/>
        <w:rPr>
          <w:rFonts w:cs="Times New Roman"/>
          <w:szCs w:val="24"/>
        </w:rPr>
      </w:pPr>
    </w:p>
    <w:p w:rsidR="00583208" w:rsidRPr="006529C4" w:rsidRDefault="00583208" w:rsidP="00774EC7">
      <w:pPr>
        <w:spacing w:after="0" w:line="240" w:lineRule="auto"/>
        <w:jc w:val="both"/>
        <w:rPr>
          <w:rFonts w:cs="Times New Roman"/>
          <w:szCs w:val="24"/>
        </w:rPr>
      </w:pPr>
      <w:r>
        <w:rPr>
          <w:rFonts w:cs="Times New Roman"/>
          <w:szCs w:val="24"/>
        </w:rPr>
        <w:t xml:space="preserve">Rulemaking authority is expressly granted to the </w:t>
      </w:r>
      <w:r w:rsidRPr="00D516A0">
        <w:rPr>
          <w:rFonts w:cs="Times New Roman"/>
          <w:szCs w:val="24"/>
        </w:rPr>
        <w:t>Office of Court Administration of the Texas Judicial System</w:t>
      </w:r>
      <w:r>
        <w:rPr>
          <w:rFonts w:cs="Times New Roman"/>
          <w:szCs w:val="24"/>
        </w:rPr>
        <w:t xml:space="preserve"> in SECTION 5 (Section 155.301</w:t>
      </w:r>
      <w:r w:rsidRPr="00D516A0">
        <w:rPr>
          <w:rFonts w:cs="Times New Roman"/>
          <w:szCs w:val="24"/>
        </w:rPr>
        <w:t>,</w:t>
      </w:r>
      <w:r>
        <w:rPr>
          <w:rFonts w:cs="Times New Roman"/>
          <w:szCs w:val="24"/>
        </w:rPr>
        <w:t xml:space="preserve"> Government Code) of this bill.</w:t>
      </w:r>
    </w:p>
    <w:p w:rsidR="00583208" w:rsidRPr="006529C4" w:rsidRDefault="00583208" w:rsidP="00774EC7">
      <w:pPr>
        <w:spacing w:after="0" w:line="240" w:lineRule="auto"/>
        <w:jc w:val="both"/>
        <w:rPr>
          <w:rFonts w:cs="Times New Roman"/>
          <w:szCs w:val="24"/>
        </w:rPr>
      </w:pPr>
    </w:p>
    <w:p w:rsidR="00583208" w:rsidRPr="005C2A78" w:rsidRDefault="005832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C59B1A03AB4545AAA2DFA93E1AA974"/>
          </w:placeholder>
        </w:sdtPr>
        <w:sdtContent>
          <w:r>
            <w:rPr>
              <w:rFonts w:eastAsia="Times New Roman" w:cs="Times New Roman"/>
              <w:b/>
              <w:szCs w:val="24"/>
              <w:u w:val="single"/>
            </w:rPr>
            <w:t>SECTION BY SECTION ANALYSIS</w:t>
          </w:r>
        </w:sdtContent>
      </w:sdt>
    </w:p>
    <w:p w:rsidR="00583208" w:rsidRPr="005C2A78" w:rsidRDefault="00583208" w:rsidP="000F1DF9">
      <w:pPr>
        <w:spacing w:after="0" w:line="240" w:lineRule="auto"/>
        <w:jc w:val="both"/>
        <w:rPr>
          <w:rFonts w:eastAsia="Times New Roman" w:cs="Times New Roman"/>
          <w:szCs w:val="24"/>
        </w:rPr>
      </w:pPr>
    </w:p>
    <w:p w:rsidR="00583208" w:rsidRDefault="00583208" w:rsidP="007A0D4B">
      <w:pPr>
        <w:spacing w:after="0" w:line="240" w:lineRule="auto"/>
        <w:jc w:val="both"/>
      </w:pPr>
      <w:r>
        <w:t>SECTION 1. Amends Section 1023.005, Estates Code, as follows:</w:t>
      </w:r>
    </w:p>
    <w:p w:rsidR="00583208" w:rsidRDefault="00583208" w:rsidP="007A0D4B">
      <w:pPr>
        <w:spacing w:after="0" w:line="240" w:lineRule="auto"/>
        <w:ind w:left="720"/>
        <w:jc w:val="both"/>
      </w:pPr>
    </w:p>
    <w:p w:rsidR="00583208" w:rsidRDefault="00583208" w:rsidP="007A0D4B">
      <w:pPr>
        <w:spacing w:after="0" w:line="240" w:lineRule="auto"/>
        <w:ind w:left="720"/>
        <w:jc w:val="both"/>
      </w:pPr>
      <w:r>
        <w:t xml:space="preserve">Sec. 1023.005. COURT ACTION. (a) Creates this subsection from existing text. Requires a court, on </w:t>
      </w:r>
      <w:r w:rsidRPr="00D516A0">
        <w:t>hearing an application or motion under Section 1023.003</w:t>
      </w:r>
      <w:r>
        <w:t xml:space="preserve"> (Transfer of Guardianship to Another County)</w:t>
      </w:r>
      <w:r w:rsidRPr="00D516A0">
        <w:t>, if it appears that transfer of the guardianship is in the best interests of the ward and either the ward has resided in the county to which the guardianship is to be transferred for at least six months or good cause is not otherwise shown to deny the transfer, rather than if good cause is not show</w:t>
      </w:r>
      <w:r>
        <w:t>n</w:t>
      </w:r>
      <w:r w:rsidRPr="00D516A0">
        <w:t xml:space="preserve"> to deny the transfer, to enter certain orders, including an order certifying that the guardianship is in compliance with this code </w:t>
      </w:r>
      <w:r>
        <w:t>at the time of transfer. Makes</w:t>
      </w:r>
      <w:r w:rsidRPr="00D516A0">
        <w:t xml:space="preserve"> nonsubstantive change</w:t>
      </w:r>
      <w:r>
        <w:t>s</w:t>
      </w:r>
      <w:r w:rsidRPr="00D516A0">
        <w:t>.</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 xml:space="preserve">(b) Authorizes the court, in </w:t>
      </w:r>
      <w:r w:rsidRPr="00736D82">
        <w:t>making a determination that the transfer is in the best interests of the ward under Subsection (a), to consider the interests of justice, the convenience of the parties, and the preference of the ward, if the ward is 12 years of age or older.</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 xml:space="preserve">(c) Requires the county, </w:t>
      </w:r>
      <w:r w:rsidRPr="00D516A0">
        <w:t>on receipt of an order described by Subsection (a), to accept the transfer of the guardianship.</w:t>
      </w:r>
    </w:p>
    <w:p w:rsidR="00583208" w:rsidRDefault="00583208" w:rsidP="007A0D4B">
      <w:pPr>
        <w:spacing w:after="0" w:line="240" w:lineRule="auto"/>
        <w:jc w:val="both"/>
      </w:pPr>
    </w:p>
    <w:p w:rsidR="00583208" w:rsidRDefault="00583208" w:rsidP="007A0D4B">
      <w:pPr>
        <w:spacing w:after="0" w:line="240" w:lineRule="auto"/>
        <w:jc w:val="both"/>
      </w:pPr>
      <w:r>
        <w:t>SECTION 2. Amends Section 1023.008, Estates Code, as follows:</w:t>
      </w:r>
    </w:p>
    <w:p w:rsidR="00583208" w:rsidRDefault="00583208" w:rsidP="007A0D4B">
      <w:pPr>
        <w:spacing w:after="0" w:line="240" w:lineRule="auto"/>
        <w:ind w:left="720"/>
        <w:jc w:val="both"/>
      </w:pPr>
    </w:p>
    <w:p w:rsidR="00583208" w:rsidRPr="00BF6D7E" w:rsidRDefault="00583208" w:rsidP="007A0D4B">
      <w:pPr>
        <w:spacing w:after="0" w:line="240" w:lineRule="auto"/>
        <w:ind w:left="720"/>
        <w:jc w:val="both"/>
      </w:pPr>
      <w:r>
        <w:t>Sec.</w:t>
      </w:r>
      <w:r w:rsidRPr="00D516A0">
        <w:t xml:space="preserve"> 1023.008. </w:t>
      </w:r>
      <w:r>
        <w:t>CONTINUATION OF GUARDIANSHIP. (a) Creates this subsection from existing text. P</w:t>
      </w:r>
      <w:r w:rsidRPr="00BF6D7E">
        <w:t>rovide</w:t>
      </w:r>
      <w:r>
        <w:t>s</w:t>
      </w:r>
      <w:r w:rsidRPr="00BF6D7E">
        <w:t xml:space="preserve"> that, when a guardianship is transferred from one county to another in accordance with Chapter</w:t>
      </w:r>
      <w:r>
        <w:t xml:space="preserve"> 1023 (Venue)</w:t>
      </w:r>
      <w:r w:rsidRPr="00BF6D7E">
        <w:t>:</w:t>
      </w:r>
    </w:p>
    <w:p w:rsidR="00583208" w:rsidRDefault="00583208" w:rsidP="007A0D4B">
      <w:pPr>
        <w:spacing w:after="0" w:line="240" w:lineRule="auto"/>
        <w:ind w:left="2160"/>
        <w:jc w:val="both"/>
      </w:pPr>
    </w:p>
    <w:p w:rsidR="00583208" w:rsidRPr="00BF6D7E" w:rsidRDefault="00583208" w:rsidP="007A0D4B">
      <w:pPr>
        <w:spacing w:after="0" w:line="240" w:lineRule="auto"/>
        <w:ind w:left="2160"/>
        <w:jc w:val="both"/>
      </w:pPr>
      <w:r w:rsidRPr="00BF6D7E">
        <w:t xml:space="preserve">(1) creates this </w:t>
      </w:r>
      <w:r>
        <w:t>s</w:t>
      </w:r>
      <w:r w:rsidRPr="00BF6D7E">
        <w:t>ubdivision from existing text and makes nonsubstantive changes;</w:t>
      </w:r>
    </w:p>
    <w:p w:rsidR="00583208" w:rsidRDefault="00583208" w:rsidP="007A0D4B">
      <w:pPr>
        <w:spacing w:after="0" w:line="240" w:lineRule="auto"/>
        <w:ind w:left="2160"/>
        <w:jc w:val="both"/>
      </w:pPr>
    </w:p>
    <w:p w:rsidR="00583208" w:rsidRPr="00BF6D7E" w:rsidRDefault="00583208" w:rsidP="007A0D4B">
      <w:pPr>
        <w:spacing w:after="0" w:line="240" w:lineRule="auto"/>
        <w:ind w:left="2160"/>
        <w:jc w:val="both"/>
      </w:pPr>
      <w:r w:rsidRPr="00BF6D7E">
        <w:t>(2) the court to which the guardianship is transferred becomes the court of con</w:t>
      </w:r>
      <w:r>
        <w:t>tinuing, exclusive jurisdiction</w:t>
      </w:r>
      <w:r w:rsidRPr="00BF6D7E">
        <w:t>;</w:t>
      </w:r>
    </w:p>
    <w:p w:rsidR="00583208" w:rsidRDefault="00583208" w:rsidP="007A0D4B">
      <w:pPr>
        <w:spacing w:after="0" w:line="240" w:lineRule="auto"/>
        <w:ind w:left="2160"/>
        <w:jc w:val="both"/>
      </w:pPr>
    </w:p>
    <w:p w:rsidR="00583208" w:rsidRPr="00BF6D7E" w:rsidRDefault="00583208" w:rsidP="007A0D4B">
      <w:pPr>
        <w:spacing w:after="0" w:line="240" w:lineRule="auto"/>
        <w:ind w:left="2160"/>
        <w:jc w:val="both"/>
      </w:pPr>
      <w:r w:rsidRPr="00BF6D7E">
        <w:t>(3) a proceeding relating to the guardianship that is commenced in the court ordering the transfer continues in the court to which the guardianship is transferred as if the proceeding commenced in the receiving court;</w:t>
      </w:r>
    </w:p>
    <w:p w:rsidR="00583208" w:rsidRDefault="00583208" w:rsidP="007A0D4B">
      <w:pPr>
        <w:spacing w:after="0" w:line="240" w:lineRule="auto"/>
        <w:ind w:left="2160"/>
        <w:jc w:val="both"/>
      </w:pPr>
    </w:p>
    <w:p w:rsidR="00583208" w:rsidRPr="00BF6D7E" w:rsidRDefault="00583208" w:rsidP="007A0D4B">
      <w:pPr>
        <w:spacing w:after="0" w:line="240" w:lineRule="auto"/>
        <w:ind w:left="2160"/>
        <w:jc w:val="both"/>
      </w:pPr>
      <w:r w:rsidRPr="00BF6D7E">
        <w:t xml:space="preserve">(4) a judgment or order entered in the guardianship before the transfer has the same effect and </w:t>
      </w:r>
      <w:r>
        <w:t>is required to</w:t>
      </w:r>
      <w:r w:rsidRPr="00BF6D7E">
        <w:t xml:space="preserve"> be enforced as a judgment or order entered by the court to which the guardianship is transferred; and</w:t>
      </w:r>
    </w:p>
    <w:p w:rsidR="00583208" w:rsidRDefault="00583208" w:rsidP="007A0D4B">
      <w:pPr>
        <w:spacing w:after="0" w:line="240" w:lineRule="auto"/>
        <w:ind w:left="2160"/>
        <w:jc w:val="both"/>
      </w:pPr>
    </w:p>
    <w:p w:rsidR="00583208" w:rsidRDefault="00583208" w:rsidP="007A0D4B">
      <w:pPr>
        <w:spacing w:after="0" w:line="240" w:lineRule="auto"/>
        <w:ind w:left="2160"/>
        <w:jc w:val="both"/>
      </w:pPr>
      <w:r w:rsidRPr="00BF6D7E">
        <w:t>(5) the court ordering the transfer does not retain jurisdiction of the ward who is the subject of the guardianship, and does not retain the authority to enforce an order e</w:t>
      </w:r>
      <w:r>
        <w:t>ntered for a violation of T</w:t>
      </w:r>
      <w:r w:rsidRPr="00BF6D7E">
        <w:t>itle</w:t>
      </w:r>
      <w:r>
        <w:t xml:space="preserve"> 3 (Guardianship and Related Procedures)</w:t>
      </w:r>
      <w:r w:rsidRPr="00BF6D7E">
        <w:t xml:space="preserve"> that occurred before or after the transfer.</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(b) Creates this subsection from existing text and makes no further changes.</w:t>
      </w:r>
    </w:p>
    <w:p w:rsidR="00583208" w:rsidRDefault="00583208" w:rsidP="007A0D4B">
      <w:pPr>
        <w:spacing w:after="0" w:line="240" w:lineRule="auto"/>
        <w:jc w:val="both"/>
      </w:pPr>
    </w:p>
    <w:p w:rsidR="00583208" w:rsidRDefault="00583208" w:rsidP="007A0D4B">
      <w:pPr>
        <w:spacing w:after="0" w:line="240" w:lineRule="auto"/>
        <w:jc w:val="both"/>
      </w:pPr>
      <w:r>
        <w:t>SECTION 3. Amends Chapter 1023, Estates Code, by adding Section 1023.011, as follows:</w:t>
      </w:r>
    </w:p>
    <w:p w:rsidR="00583208" w:rsidRDefault="00583208" w:rsidP="007A0D4B">
      <w:pPr>
        <w:spacing w:after="0" w:line="240" w:lineRule="auto"/>
        <w:ind w:left="720"/>
        <w:jc w:val="both"/>
      </w:pPr>
    </w:p>
    <w:p w:rsidR="00583208" w:rsidRDefault="00583208" w:rsidP="007A0D4B">
      <w:pPr>
        <w:spacing w:after="0" w:line="240" w:lineRule="auto"/>
        <w:ind w:left="720"/>
        <w:jc w:val="both"/>
      </w:pPr>
      <w:r>
        <w:t>Sec. 1023.011</w:t>
      </w:r>
      <w:r w:rsidRPr="00BF6D7E">
        <w:t>. NO LIABILITY OF JUDGE. (a)</w:t>
      </w:r>
      <w:r>
        <w:t xml:space="preserve"> Prohibits</w:t>
      </w:r>
      <w:r w:rsidRPr="00BF6D7E">
        <w:t xml:space="preserve"> a judge of the court from which the guardianship is transferred</w:t>
      </w:r>
      <w:r>
        <w:t xml:space="preserve"> from being held </w:t>
      </w:r>
      <w:r w:rsidRPr="00BF6D7E">
        <w:t>civilly liable for any injury, damage, or loss to the ward or the ward's estate</w:t>
      </w:r>
      <w:r>
        <w:t xml:space="preserve"> that occurs after the transfer </w:t>
      </w:r>
      <w:r w:rsidRPr="00BF6D7E">
        <w:t>when a guardianship is transferred from one county to another in accordance with this chapter.</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 xml:space="preserve">(b) </w:t>
      </w:r>
      <w:r w:rsidRPr="00BF6D7E">
        <w:t>Prohibits a judge of the court to which a guardianship is transferred as described by Subsection (a)</w:t>
      </w:r>
      <w:r>
        <w:t xml:space="preserve"> from being </w:t>
      </w:r>
      <w:r w:rsidRPr="00BF6D7E">
        <w:t>held civilly liable for an</w:t>
      </w:r>
      <w:r>
        <w:t>y</w:t>
      </w:r>
      <w:r w:rsidRPr="00BF6D7E">
        <w:t xml:space="preserve"> injury, damage, or loss to the ward or the ward's estate that occurred before the transfer.</w:t>
      </w:r>
    </w:p>
    <w:p w:rsidR="00583208" w:rsidRDefault="00583208" w:rsidP="007A0D4B">
      <w:pPr>
        <w:spacing w:after="0" w:line="240" w:lineRule="auto"/>
        <w:jc w:val="both"/>
      </w:pPr>
    </w:p>
    <w:p w:rsidR="00583208" w:rsidRDefault="00583208" w:rsidP="007A0D4B">
      <w:pPr>
        <w:spacing w:after="0" w:line="240" w:lineRule="auto"/>
        <w:jc w:val="both"/>
      </w:pPr>
      <w:r>
        <w:t>SECTION 4. Amends Subchapter D, Chapter 1055, Estates Code, as follows:</w:t>
      </w:r>
    </w:p>
    <w:p w:rsidR="00583208" w:rsidRDefault="00583208" w:rsidP="007A0D4B">
      <w:pPr>
        <w:spacing w:after="0" w:line="240" w:lineRule="auto"/>
        <w:jc w:val="center"/>
      </w:pPr>
    </w:p>
    <w:p w:rsidR="00583208" w:rsidRDefault="00583208" w:rsidP="007A0D4B">
      <w:pPr>
        <w:spacing w:after="0" w:line="240" w:lineRule="auto"/>
        <w:jc w:val="center"/>
      </w:pPr>
      <w:r>
        <w:t>SUBCHAPTER D. MEDIATION</w:t>
      </w:r>
    </w:p>
    <w:p w:rsidR="00583208" w:rsidRDefault="00583208" w:rsidP="007A0D4B">
      <w:pPr>
        <w:spacing w:after="0" w:line="240" w:lineRule="auto"/>
        <w:ind w:left="720"/>
        <w:jc w:val="both"/>
      </w:pPr>
    </w:p>
    <w:p w:rsidR="00583208" w:rsidRDefault="00583208" w:rsidP="007A0D4B">
      <w:pPr>
        <w:spacing w:after="0" w:line="240" w:lineRule="auto"/>
        <w:ind w:left="720"/>
        <w:jc w:val="both"/>
      </w:pPr>
      <w:r>
        <w:t xml:space="preserve">Sec. 1055.151. MEDIATION OF CONTESTED GUARDIANSHIP PROCEEDING. (a) </w:t>
      </w:r>
      <w:r w:rsidRPr="00D516A0">
        <w:t>Authorizes a court, subject to Subsection (b), on the written agreement of the parties or on the court's own motion, to refer a contested guardianship proceeding to mediation. Makes a nonsubstantive change.</w:t>
      </w:r>
    </w:p>
    <w:p w:rsidR="00583208" w:rsidRDefault="00583208" w:rsidP="007A0D4B">
      <w:pPr>
        <w:spacing w:after="0" w:line="240" w:lineRule="auto"/>
        <w:ind w:left="1440"/>
      </w:pPr>
    </w:p>
    <w:p w:rsidR="00583208" w:rsidRDefault="00583208" w:rsidP="007A0D4B">
      <w:pPr>
        <w:spacing w:after="0" w:line="240" w:lineRule="auto"/>
        <w:ind w:left="1440"/>
      </w:pPr>
      <w:r>
        <w:t>(b) Provides that if</w:t>
      </w:r>
      <w:r w:rsidRPr="002416F5">
        <w:t xml:space="preserve"> the court refers to mediation a p</w:t>
      </w:r>
      <w:r>
        <w:t>roceeding under Subsection (a)</w:t>
      </w:r>
      <w:r w:rsidRPr="002416F5">
        <w:t xml:space="preserve"> regarding the appointment of a guardian for a proposed ward:</w:t>
      </w:r>
    </w:p>
    <w:p w:rsidR="00583208" w:rsidRDefault="00583208" w:rsidP="007A0D4B">
      <w:pPr>
        <w:spacing w:after="0" w:line="240" w:lineRule="auto"/>
        <w:ind w:left="2160"/>
        <w:jc w:val="both"/>
      </w:pPr>
    </w:p>
    <w:p w:rsidR="00583208" w:rsidRPr="002416F5" w:rsidRDefault="00583208" w:rsidP="007A0D4B">
      <w:pPr>
        <w:spacing w:after="0" w:line="240" w:lineRule="auto"/>
        <w:ind w:left="2160"/>
        <w:jc w:val="both"/>
      </w:pPr>
      <w:r w:rsidRPr="002416F5">
        <w:t>(1) a determination of inc</w:t>
      </w:r>
      <w:r>
        <w:t>apacity of the proposed ward is authorized to</w:t>
      </w:r>
      <w:r w:rsidRPr="002416F5">
        <w:t xml:space="preserve"> be an issue to be mediated, but the applicant for guardianship is required to still prove to the court that the proposed ward is an incapacitated person in accordance with the requirements of</w:t>
      </w:r>
      <w:r w:rsidRPr="00D516A0">
        <w:t xml:space="preserve"> Chapter 1101 (General Procedure to Appoint Guardian); and</w:t>
      </w:r>
    </w:p>
    <w:p w:rsidR="00583208" w:rsidRDefault="00583208" w:rsidP="007A0D4B">
      <w:pPr>
        <w:spacing w:after="0" w:line="240" w:lineRule="auto"/>
        <w:ind w:left="2160"/>
        <w:jc w:val="both"/>
      </w:pPr>
    </w:p>
    <w:p w:rsidR="00583208" w:rsidRDefault="00583208" w:rsidP="007A0D4B">
      <w:pPr>
        <w:spacing w:after="0" w:line="240" w:lineRule="auto"/>
        <w:ind w:left="2160"/>
        <w:jc w:val="both"/>
      </w:pPr>
      <w:r w:rsidRPr="002416F5">
        <w:t>(2) all parties to the proceeding are required to evaluate during the mediation alternatives to guardianship and supports and services available to the proposed ward, including whether the supports and services and alternatives to guardianship would be feasible to avoid the need for appointment of a guardian.</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 xml:space="preserve">(c) Requires that the cost of mediation </w:t>
      </w:r>
      <w:r w:rsidRPr="002416F5">
        <w:t>be paid by the parties to the proceeding unless</w:t>
      </w:r>
      <w:r>
        <w:t xml:space="preserve"> otherwise ordered by the court. Authorizes the court, if </w:t>
      </w:r>
      <w:r w:rsidRPr="002416F5">
        <w:t>the parties are unable to pay the cost of mediation, to refer the parties to a local alternative dispute resolution center providing services as part of a system for resolution of disputes established under Section 152.002</w:t>
      </w:r>
      <w:r>
        <w:t xml:space="preserve"> (Establishment)</w:t>
      </w:r>
      <w:r w:rsidRPr="002416F5">
        <w:t xml:space="preserve">, Civil Practice and Remedies Code, if a system has been established in the county, and </w:t>
      </w:r>
      <w:r>
        <w:t xml:space="preserve">authorizes </w:t>
      </w:r>
      <w:r w:rsidRPr="002416F5">
        <w:t>the local center to waive mediation costs as appropriate.</w:t>
      </w:r>
    </w:p>
    <w:p w:rsidR="00583208" w:rsidRDefault="00583208" w:rsidP="007A0D4B">
      <w:pPr>
        <w:spacing w:after="0" w:line="240" w:lineRule="auto"/>
        <w:ind w:left="720"/>
        <w:jc w:val="both"/>
      </w:pPr>
    </w:p>
    <w:p w:rsidR="00583208" w:rsidRDefault="00583208" w:rsidP="00583208">
      <w:pPr>
        <w:spacing w:after="0" w:line="240" w:lineRule="auto"/>
        <w:ind w:left="720"/>
        <w:jc w:val="both"/>
      </w:pPr>
      <w:r w:rsidRPr="002416F5">
        <w:t>Sec. 1055.152. MEDIATED SETTLEMEN</w:t>
      </w:r>
      <w:r>
        <w:t xml:space="preserve">T AGREEMENTS. Creates this </w:t>
      </w:r>
      <w:r w:rsidRPr="002416F5">
        <w:t xml:space="preserve">section from existing text and makes </w:t>
      </w:r>
      <w:r>
        <w:t>conforming and nonsubstantive changes.</w:t>
      </w:r>
    </w:p>
    <w:p w:rsidR="00583208" w:rsidRDefault="00583208" w:rsidP="007A0D4B">
      <w:pPr>
        <w:spacing w:after="0" w:line="240" w:lineRule="auto"/>
        <w:ind w:left="1440"/>
        <w:jc w:val="both"/>
      </w:pPr>
    </w:p>
    <w:p w:rsidR="00583208" w:rsidRDefault="00583208" w:rsidP="007A0D4B">
      <w:pPr>
        <w:spacing w:after="0" w:line="240" w:lineRule="auto"/>
        <w:jc w:val="both"/>
      </w:pPr>
      <w:r>
        <w:t>SECTION 5.</w:t>
      </w:r>
      <w:r w:rsidRPr="00D516A0">
        <w:t xml:space="preserve"> </w:t>
      </w:r>
      <w:r>
        <w:t>Amends Chapter 155, Government Code, by adding Subchapter G, as follows:</w:t>
      </w:r>
    </w:p>
    <w:p w:rsidR="00583208" w:rsidRDefault="00583208" w:rsidP="007A0D4B">
      <w:pPr>
        <w:spacing w:after="0" w:line="240" w:lineRule="auto"/>
        <w:jc w:val="center"/>
      </w:pPr>
    </w:p>
    <w:p w:rsidR="00583208" w:rsidRDefault="00583208" w:rsidP="007A0D4B">
      <w:pPr>
        <w:spacing w:after="0" w:line="240" w:lineRule="auto"/>
        <w:jc w:val="center"/>
      </w:pPr>
      <w:r>
        <w:t>SUBCHAPTER G. GUARDIANSHIP MEDIATION TRAINING</w:t>
      </w:r>
    </w:p>
    <w:p w:rsidR="00583208" w:rsidRDefault="00583208" w:rsidP="007A0D4B">
      <w:pPr>
        <w:spacing w:after="0" w:line="240" w:lineRule="auto"/>
        <w:ind w:left="720"/>
        <w:jc w:val="both"/>
      </w:pPr>
    </w:p>
    <w:p w:rsidR="00583208" w:rsidRDefault="00583208" w:rsidP="007A0D4B">
      <w:pPr>
        <w:spacing w:after="0" w:line="240" w:lineRule="auto"/>
        <w:ind w:left="720"/>
        <w:jc w:val="both"/>
      </w:pPr>
      <w:r>
        <w:t>Sec. 155.301. TRAINING. (a) Requires the Office of Court Administration of the Texas Judicial System (OCA) by rule to establish a training course with at least 24 hours of training for persons facilitating mediations under Title 3, Estates Code, that are authorized to be provided by a mediation training provider approved by OCA. Requires a mediation training provider to adhere to the established curriculum in providing the training course.</w:t>
      </w:r>
    </w:p>
    <w:p w:rsidR="00583208" w:rsidRDefault="00583208" w:rsidP="007A0D4B">
      <w:pPr>
        <w:spacing w:after="0" w:line="240" w:lineRule="auto"/>
        <w:ind w:left="1440"/>
        <w:jc w:val="both"/>
      </w:pPr>
    </w:p>
    <w:p w:rsidR="00583208" w:rsidRDefault="00583208" w:rsidP="007A0D4B">
      <w:pPr>
        <w:spacing w:after="0" w:line="240" w:lineRule="auto"/>
        <w:ind w:left="1440"/>
        <w:jc w:val="both"/>
      </w:pPr>
      <w:r>
        <w:t xml:space="preserve">(b) Provides that this </w:t>
      </w:r>
      <w:r w:rsidRPr="00D516A0">
        <w:t>section does not require a mediator facilitating a mediation under Title 3, Estates Code, to attend or be certified under a training course established under Subsection (a).</w:t>
      </w:r>
    </w:p>
    <w:p w:rsidR="00583208" w:rsidRDefault="00583208" w:rsidP="007A0D4B">
      <w:pPr>
        <w:spacing w:after="0" w:line="240" w:lineRule="auto"/>
        <w:jc w:val="both"/>
      </w:pPr>
    </w:p>
    <w:p w:rsidR="00583208" w:rsidRDefault="00583208" w:rsidP="007A0D4B">
      <w:pPr>
        <w:spacing w:after="0" w:line="240" w:lineRule="auto"/>
        <w:jc w:val="both"/>
      </w:pPr>
      <w:r>
        <w:t>SECTION 6. Provides that the changes in law made by this Act apply to a guardianship created before, on, or after the effective date of this Act.</w:t>
      </w:r>
    </w:p>
    <w:p w:rsidR="00583208" w:rsidRDefault="00583208" w:rsidP="007A0D4B">
      <w:pPr>
        <w:spacing w:after="0" w:line="240" w:lineRule="auto"/>
        <w:jc w:val="both"/>
      </w:pPr>
    </w:p>
    <w:p w:rsidR="00583208" w:rsidRDefault="00583208" w:rsidP="007A0D4B">
      <w:pPr>
        <w:spacing w:after="0" w:line="240" w:lineRule="auto"/>
        <w:jc w:val="both"/>
      </w:pPr>
      <w:r>
        <w:t>SECTION 7. Provides that OCA is required to implement a provision of this Act only if the legislature appropriates money specifically for that purpose. Provides that, if the legislature does not appropriate money specifically for that purpose, OCA is authorized to, but is not required to, implement a provision of this Act using other appropriations available for that purpose.</w:t>
      </w:r>
    </w:p>
    <w:p w:rsidR="00583208" w:rsidRDefault="00583208" w:rsidP="007A0D4B">
      <w:pPr>
        <w:spacing w:after="0" w:line="240" w:lineRule="auto"/>
        <w:jc w:val="both"/>
      </w:pPr>
    </w:p>
    <w:p w:rsidR="00583208" w:rsidRPr="007A0D4B" w:rsidRDefault="00583208" w:rsidP="001C7F7D">
      <w:pPr>
        <w:spacing w:after="0" w:line="240" w:lineRule="auto"/>
        <w:jc w:val="both"/>
      </w:pPr>
      <w:r>
        <w:t>SECTION 8. Effective date: September 1, 2021.</w:t>
      </w:r>
    </w:p>
    <w:sectPr w:rsidR="00583208" w:rsidRPr="007A0D4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72" w:rsidRDefault="004D4D72" w:rsidP="000F1DF9">
      <w:pPr>
        <w:spacing w:after="0" w:line="240" w:lineRule="auto"/>
      </w:pPr>
      <w:r>
        <w:separator/>
      </w:r>
    </w:p>
  </w:endnote>
  <w:endnote w:type="continuationSeparator" w:id="0">
    <w:p w:rsidR="004D4D72" w:rsidRDefault="004D4D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4D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320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83208">
                <w:rPr>
                  <w:sz w:val="20"/>
                  <w:szCs w:val="20"/>
                </w:rPr>
                <w:t>S.B. 1129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832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4D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32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320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72" w:rsidRDefault="004D4D72" w:rsidP="000F1DF9">
      <w:pPr>
        <w:spacing w:after="0" w:line="240" w:lineRule="auto"/>
      </w:pPr>
      <w:r>
        <w:separator/>
      </w:r>
    </w:p>
  </w:footnote>
  <w:footnote w:type="continuationSeparator" w:id="0">
    <w:p w:rsidR="004D4D72" w:rsidRDefault="004D4D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4D72"/>
    <w:rsid w:val="00503AD0"/>
    <w:rsid w:val="005320AA"/>
    <w:rsid w:val="00544B9F"/>
    <w:rsid w:val="0058320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3A1A"/>
  <w15:docId w15:val="{D7E6409C-4654-4722-87C0-508FF9FB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32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C2862D23ED4282AA0408890A7496BA"/>
        <w:category>
          <w:name w:val="General"/>
          <w:gallery w:val="placeholder"/>
        </w:category>
        <w:types>
          <w:type w:val="bbPlcHdr"/>
        </w:types>
        <w:behaviors>
          <w:behavior w:val="content"/>
        </w:behaviors>
        <w:guid w:val="{20097316-E882-4DF0-A4F1-9A1D728AB226}"/>
      </w:docPartPr>
      <w:docPartBody>
        <w:p w:rsidR="00000000" w:rsidRDefault="000F3407"/>
      </w:docPartBody>
    </w:docPart>
    <w:docPart>
      <w:docPartPr>
        <w:name w:val="263034C367654D18B54518DAD5A6263B"/>
        <w:category>
          <w:name w:val="General"/>
          <w:gallery w:val="placeholder"/>
        </w:category>
        <w:types>
          <w:type w:val="bbPlcHdr"/>
        </w:types>
        <w:behaviors>
          <w:behavior w:val="content"/>
        </w:behaviors>
        <w:guid w:val="{9D3D9063-6D99-4C9C-B756-893C243CC42C}"/>
      </w:docPartPr>
      <w:docPartBody>
        <w:p w:rsidR="00000000" w:rsidRDefault="000F3407"/>
      </w:docPartBody>
    </w:docPart>
    <w:docPart>
      <w:docPartPr>
        <w:name w:val="96B05AAA423A4CD6AD77E54B8077C883"/>
        <w:category>
          <w:name w:val="General"/>
          <w:gallery w:val="placeholder"/>
        </w:category>
        <w:types>
          <w:type w:val="bbPlcHdr"/>
        </w:types>
        <w:behaviors>
          <w:behavior w:val="content"/>
        </w:behaviors>
        <w:guid w:val="{03B6476B-75A8-4093-8622-FABD6013B740}"/>
      </w:docPartPr>
      <w:docPartBody>
        <w:p w:rsidR="00000000" w:rsidRDefault="000F3407"/>
      </w:docPartBody>
    </w:docPart>
    <w:docPart>
      <w:docPartPr>
        <w:name w:val="0E7DD8993C7248B784E7DF80CD33486B"/>
        <w:category>
          <w:name w:val="General"/>
          <w:gallery w:val="placeholder"/>
        </w:category>
        <w:types>
          <w:type w:val="bbPlcHdr"/>
        </w:types>
        <w:behaviors>
          <w:behavior w:val="content"/>
        </w:behaviors>
        <w:guid w:val="{22542770-D9AF-4AFB-A58C-948F64C2F183}"/>
      </w:docPartPr>
      <w:docPartBody>
        <w:p w:rsidR="00000000" w:rsidRDefault="000F3407"/>
      </w:docPartBody>
    </w:docPart>
    <w:docPart>
      <w:docPartPr>
        <w:name w:val="293FE3AF67A940D2803C14E642A07D30"/>
        <w:category>
          <w:name w:val="General"/>
          <w:gallery w:val="placeholder"/>
        </w:category>
        <w:types>
          <w:type w:val="bbPlcHdr"/>
        </w:types>
        <w:behaviors>
          <w:behavior w:val="content"/>
        </w:behaviors>
        <w:guid w:val="{E201CE70-8E2D-44B2-A2CF-EA0BBF22F24C}"/>
      </w:docPartPr>
      <w:docPartBody>
        <w:p w:rsidR="00000000" w:rsidRDefault="000F3407"/>
      </w:docPartBody>
    </w:docPart>
    <w:docPart>
      <w:docPartPr>
        <w:name w:val="13EA86295A5D44989317196D166EEBCE"/>
        <w:category>
          <w:name w:val="General"/>
          <w:gallery w:val="placeholder"/>
        </w:category>
        <w:types>
          <w:type w:val="bbPlcHdr"/>
        </w:types>
        <w:behaviors>
          <w:behavior w:val="content"/>
        </w:behaviors>
        <w:guid w:val="{7819BBCA-9AA1-4198-8A1B-D2803DCC0222}"/>
      </w:docPartPr>
      <w:docPartBody>
        <w:p w:rsidR="00000000" w:rsidRDefault="000F3407"/>
      </w:docPartBody>
    </w:docPart>
    <w:docPart>
      <w:docPartPr>
        <w:name w:val="76FE3B261398431DB59D3B91D8C9535C"/>
        <w:category>
          <w:name w:val="General"/>
          <w:gallery w:val="placeholder"/>
        </w:category>
        <w:types>
          <w:type w:val="bbPlcHdr"/>
        </w:types>
        <w:behaviors>
          <w:behavior w:val="content"/>
        </w:behaviors>
        <w:guid w:val="{28C9D6C1-C577-4193-9BF9-7AEC9488E3C0}"/>
      </w:docPartPr>
      <w:docPartBody>
        <w:p w:rsidR="00000000" w:rsidRDefault="000F3407"/>
      </w:docPartBody>
    </w:docPart>
    <w:docPart>
      <w:docPartPr>
        <w:name w:val="BB8A20EC89144F0ABD52ABB50D720ED6"/>
        <w:category>
          <w:name w:val="General"/>
          <w:gallery w:val="placeholder"/>
        </w:category>
        <w:types>
          <w:type w:val="bbPlcHdr"/>
        </w:types>
        <w:behaviors>
          <w:behavior w:val="content"/>
        </w:behaviors>
        <w:guid w:val="{6290DE37-8678-453D-89F0-C0B4E4F139E7}"/>
      </w:docPartPr>
      <w:docPartBody>
        <w:p w:rsidR="00000000" w:rsidRDefault="000F3407"/>
      </w:docPartBody>
    </w:docPart>
    <w:docPart>
      <w:docPartPr>
        <w:name w:val="7336F532F250485FB0727AC3B496A9C3"/>
        <w:category>
          <w:name w:val="General"/>
          <w:gallery w:val="placeholder"/>
        </w:category>
        <w:types>
          <w:type w:val="bbPlcHdr"/>
        </w:types>
        <w:behaviors>
          <w:behavior w:val="content"/>
        </w:behaviors>
        <w:guid w:val="{E72F2D3D-59D8-4CE7-A739-AFD91172E0F2}"/>
      </w:docPartPr>
      <w:docPartBody>
        <w:p w:rsidR="00000000" w:rsidRDefault="000F3407"/>
      </w:docPartBody>
    </w:docPart>
    <w:docPart>
      <w:docPartPr>
        <w:name w:val="F2B85A46B05F4BA2B4BD1FC5EA29CD24"/>
        <w:category>
          <w:name w:val="General"/>
          <w:gallery w:val="placeholder"/>
        </w:category>
        <w:types>
          <w:type w:val="bbPlcHdr"/>
        </w:types>
        <w:behaviors>
          <w:behavior w:val="content"/>
        </w:behaviors>
        <w:guid w:val="{56932A70-E24A-4EC2-8E1E-C5F0FBC59675}"/>
      </w:docPartPr>
      <w:docPartBody>
        <w:p w:rsidR="00000000" w:rsidRDefault="00803313" w:rsidP="00803313">
          <w:pPr>
            <w:pStyle w:val="F2B85A46B05F4BA2B4BD1FC5EA29CD24"/>
          </w:pPr>
          <w:r w:rsidRPr="00A30DD1">
            <w:rPr>
              <w:rStyle w:val="PlaceholderText"/>
            </w:rPr>
            <w:t>Click here to enter a date.</w:t>
          </w:r>
        </w:p>
      </w:docPartBody>
    </w:docPart>
    <w:docPart>
      <w:docPartPr>
        <w:name w:val="C3E23DD45CE74FFFA400672DB7F49DB5"/>
        <w:category>
          <w:name w:val="General"/>
          <w:gallery w:val="placeholder"/>
        </w:category>
        <w:types>
          <w:type w:val="bbPlcHdr"/>
        </w:types>
        <w:behaviors>
          <w:behavior w:val="content"/>
        </w:behaviors>
        <w:guid w:val="{02B9920E-46A1-49A1-AA25-A80C9953A8DA}"/>
      </w:docPartPr>
      <w:docPartBody>
        <w:p w:rsidR="00000000" w:rsidRDefault="000F3407"/>
      </w:docPartBody>
    </w:docPart>
    <w:docPart>
      <w:docPartPr>
        <w:name w:val="3E82760583904155BFA38EE5CF1073A4"/>
        <w:category>
          <w:name w:val="General"/>
          <w:gallery w:val="placeholder"/>
        </w:category>
        <w:types>
          <w:type w:val="bbPlcHdr"/>
        </w:types>
        <w:behaviors>
          <w:behavior w:val="content"/>
        </w:behaviors>
        <w:guid w:val="{0D32CBAC-88F2-4BBE-A43F-96BC687EEFE2}"/>
      </w:docPartPr>
      <w:docPartBody>
        <w:p w:rsidR="00000000" w:rsidRDefault="000F3407"/>
      </w:docPartBody>
    </w:docPart>
    <w:docPart>
      <w:docPartPr>
        <w:name w:val="53D76887A2F841AB8DF8AEC2EA23BC9B"/>
        <w:category>
          <w:name w:val="General"/>
          <w:gallery w:val="placeholder"/>
        </w:category>
        <w:types>
          <w:type w:val="bbPlcHdr"/>
        </w:types>
        <w:behaviors>
          <w:behavior w:val="content"/>
        </w:behaviors>
        <w:guid w:val="{3C756D1B-1DFC-4413-B9D3-38B494ADFAA7}"/>
      </w:docPartPr>
      <w:docPartBody>
        <w:p w:rsidR="00000000" w:rsidRDefault="00803313" w:rsidP="00803313">
          <w:pPr>
            <w:pStyle w:val="53D76887A2F841AB8DF8AEC2EA23BC9B"/>
          </w:pPr>
          <w:r>
            <w:rPr>
              <w:rFonts w:eastAsia="Times New Roman" w:cs="Times New Roman"/>
              <w:bCs/>
              <w:szCs w:val="24"/>
            </w:rPr>
            <w:t xml:space="preserve"> </w:t>
          </w:r>
        </w:p>
      </w:docPartBody>
    </w:docPart>
    <w:docPart>
      <w:docPartPr>
        <w:name w:val="C83C64A3A30348C6B050E3055C458E4E"/>
        <w:category>
          <w:name w:val="General"/>
          <w:gallery w:val="placeholder"/>
        </w:category>
        <w:types>
          <w:type w:val="bbPlcHdr"/>
        </w:types>
        <w:behaviors>
          <w:behavior w:val="content"/>
        </w:behaviors>
        <w:guid w:val="{DE36DAA4-665D-498B-ACFC-730248B71541}"/>
      </w:docPartPr>
      <w:docPartBody>
        <w:p w:rsidR="00000000" w:rsidRDefault="000F3407"/>
      </w:docPartBody>
    </w:docPart>
    <w:docPart>
      <w:docPartPr>
        <w:name w:val="98C59B1A03AB4545AAA2DFA93E1AA974"/>
        <w:category>
          <w:name w:val="General"/>
          <w:gallery w:val="placeholder"/>
        </w:category>
        <w:types>
          <w:type w:val="bbPlcHdr"/>
        </w:types>
        <w:behaviors>
          <w:behavior w:val="content"/>
        </w:behaviors>
        <w:guid w:val="{0C7D0001-1AB3-4B6A-8210-8700DFAAF756}"/>
      </w:docPartPr>
      <w:docPartBody>
        <w:p w:rsidR="00000000" w:rsidRDefault="000F3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340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31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3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B85A46B05F4BA2B4BD1FC5EA29CD24">
    <w:name w:val="F2B85A46B05F4BA2B4BD1FC5EA29CD24"/>
    <w:rsid w:val="00803313"/>
    <w:pPr>
      <w:spacing w:after="160" w:line="259" w:lineRule="auto"/>
    </w:pPr>
  </w:style>
  <w:style w:type="paragraph" w:customStyle="1" w:styleId="53D76887A2F841AB8DF8AEC2EA23BC9B">
    <w:name w:val="53D76887A2F841AB8DF8AEC2EA23BC9B"/>
    <w:rsid w:val="008033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C650CA-D2D1-4DA2-8D0F-FE591B95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1199</Words>
  <Characters>6835</Characters>
  <Application>Microsoft Office Word</Application>
  <DocSecurity>0</DocSecurity>
  <Lines>56</Lines>
  <Paragraphs>16</Paragraphs>
  <ScaleCrop>false</ScaleCrop>
  <Company>Texas Legislative Council</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2021-05-25T20:15:00Z</dcterms:modified>
</cp:coreProperties>
</file>

<file path=docProps/custom.xml><?xml version="1.0" encoding="utf-8"?>
<op:Properties xmlns:vt="http://schemas.openxmlformats.org/officeDocument/2006/docPropsVTypes" xmlns:op="http://schemas.openxmlformats.org/officeDocument/2006/custom-properties"/>
</file>