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61307" w14:paraId="72197A54" w14:textId="77777777" w:rsidTr="00345119">
        <w:tc>
          <w:tcPr>
            <w:tcW w:w="9576" w:type="dxa"/>
            <w:noWrap/>
          </w:tcPr>
          <w:p w14:paraId="30BA31E9" w14:textId="77777777" w:rsidR="008423E4" w:rsidRPr="0022177D" w:rsidRDefault="00E773B1" w:rsidP="00C73B6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676DBAE" w14:textId="77777777" w:rsidR="008423E4" w:rsidRPr="0022177D" w:rsidRDefault="008423E4" w:rsidP="00C73B66">
      <w:pPr>
        <w:jc w:val="center"/>
      </w:pPr>
    </w:p>
    <w:p w14:paraId="28D68318" w14:textId="77777777" w:rsidR="008423E4" w:rsidRPr="00B31F0E" w:rsidRDefault="008423E4" w:rsidP="00C73B66"/>
    <w:p w14:paraId="4870043D" w14:textId="77777777" w:rsidR="008423E4" w:rsidRPr="00742794" w:rsidRDefault="008423E4" w:rsidP="00C73B6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1307" w14:paraId="440442EA" w14:textId="77777777" w:rsidTr="00345119">
        <w:tc>
          <w:tcPr>
            <w:tcW w:w="9576" w:type="dxa"/>
          </w:tcPr>
          <w:p w14:paraId="0C5F6DCF" w14:textId="77777777" w:rsidR="008423E4" w:rsidRPr="00861995" w:rsidRDefault="00E773B1" w:rsidP="00C73B66">
            <w:pPr>
              <w:jc w:val="right"/>
            </w:pPr>
            <w:r>
              <w:t>S.B. 1134</w:t>
            </w:r>
          </w:p>
        </w:tc>
      </w:tr>
      <w:tr w:rsidR="00461307" w14:paraId="6268EA3E" w14:textId="77777777" w:rsidTr="00345119">
        <w:tc>
          <w:tcPr>
            <w:tcW w:w="9576" w:type="dxa"/>
          </w:tcPr>
          <w:p w14:paraId="7287E4FE" w14:textId="77777777" w:rsidR="008423E4" w:rsidRPr="00861995" w:rsidRDefault="00E773B1" w:rsidP="00C73B66">
            <w:pPr>
              <w:jc w:val="right"/>
            </w:pPr>
            <w:r>
              <w:t xml:space="preserve">By: </w:t>
            </w:r>
            <w:r w:rsidR="00020EC6">
              <w:t>Hughes</w:t>
            </w:r>
          </w:p>
        </w:tc>
      </w:tr>
      <w:tr w:rsidR="00461307" w14:paraId="0F11DC3F" w14:textId="77777777" w:rsidTr="00345119">
        <w:tc>
          <w:tcPr>
            <w:tcW w:w="9576" w:type="dxa"/>
          </w:tcPr>
          <w:p w14:paraId="6DEF4408" w14:textId="77777777" w:rsidR="008423E4" w:rsidRPr="00861995" w:rsidRDefault="00E773B1" w:rsidP="00C73B66">
            <w:pPr>
              <w:jc w:val="right"/>
            </w:pPr>
            <w:r>
              <w:t>Judiciary &amp; Civil Jurisprudence</w:t>
            </w:r>
          </w:p>
        </w:tc>
      </w:tr>
      <w:tr w:rsidR="00461307" w14:paraId="668A7374" w14:textId="77777777" w:rsidTr="00345119">
        <w:tc>
          <w:tcPr>
            <w:tcW w:w="9576" w:type="dxa"/>
          </w:tcPr>
          <w:p w14:paraId="3B3B21BF" w14:textId="77777777" w:rsidR="008423E4" w:rsidRDefault="00E773B1" w:rsidP="00C73B66">
            <w:pPr>
              <w:jc w:val="right"/>
            </w:pPr>
            <w:r>
              <w:t>Committee Report (Unamended)</w:t>
            </w:r>
          </w:p>
        </w:tc>
      </w:tr>
    </w:tbl>
    <w:p w14:paraId="687C0586" w14:textId="77777777" w:rsidR="008423E4" w:rsidRDefault="008423E4" w:rsidP="00C73B66">
      <w:pPr>
        <w:tabs>
          <w:tab w:val="right" w:pos="9360"/>
        </w:tabs>
      </w:pPr>
    </w:p>
    <w:p w14:paraId="78ECE475" w14:textId="77777777" w:rsidR="008423E4" w:rsidRDefault="008423E4" w:rsidP="00C73B66"/>
    <w:p w14:paraId="3305433B" w14:textId="77777777" w:rsidR="008423E4" w:rsidRDefault="008423E4" w:rsidP="00C73B6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61307" w14:paraId="3CCA83AF" w14:textId="77777777" w:rsidTr="00345119">
        <w:tc>
          <w:tcPr>
            <w:tcW w:w="9576" w:type="dxa"/>
          </w:tcPr>
          <w:p w14:paraId="6BF10978" w14:textId="77777777" w:rsidR="008423E4" w:rsidRPr="00A8133F" w:rsidRDefault="00E773B1" w:rsidP="00C73B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9053509" w14:textId="77777777" w:rsidR="008423E4" w:rsidRDefault="008423E4" w:rsidP="00C73B66"/>
          <w:p w14:paraId="77D0583B" w14:textId="0CA38683" w:rsidR="008423E4" w:rsidRDefault="00E773B1" w:rsidP="00C73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7522C">
              <w:t>Current law protects federal and state judges from the public disclosure of certain personal information</w:t>
            </w:r>
            <w:r w:rsidR="00B635F7">
              <w:t>, such as</w:t>
            </w:r>
            <w:r w:rsidRPr="0077522C">
              <w:t xml:space="preserve"> home addresses and phone numbers, but this protection does not extend to federal marshals, </w:t>
            </w:r>
            <w:r w:rsidR="009B46BA">
              <w:t>U.S.</w:t>
            </w:r>
            <w:r w:rsidRPr="0077522C">
              <w:t xml:space="preserve"> attorneys, their families, or the families of state and federal judges. This is problematic because</w:t>
            </w:r>
            <w:r w:rsidR="00B635F7">
              <w:t>,</w:t>
            </w:r>
            <w:r w:rsidRPr="0077522C">
              <w:t xml:space="preserve"> when it comes to </w:t>
            </w:r>
            <w:r w:rsidR="00415E4F">
              <w:t>the risk of criminal retaliation</w:t>
            </w:r>
            <w:r w:rsidRPr="0077522C">
              <w:t xml:space="preserve"> and the </w:t>
            </w:r>
            <w:r w:rsidRPr="0077522C">
              <w:t>accessibility of personal information, these public servants are just as susceptible to threats as federal and state judges.</w:t>
            </w:r>
            <w:r>
              <w:t xml:space="preserve"> </w:t>
            </w:r>
            <w:r w:rsidR="00E73C30">
              <w:t>S.B. 1134 extends the</w:t>
            </w:r>
            <w:r w:rsidR="00415E4F">
              <w:t xml:space="preserve"> existing privacy</w:t>
            </w:r>
            <w:r w:rsidR="00E73C30">
              <w:t xml:space="preserve"> protections</w:t>
            </w:r>
            <w:r w:rsidR="00415E4F">
              <w:t xml:space="preserve"> for judges</w:t>
            </w:r>
            <w:r w:rsidR="00E73C30">
              <w:t xml:space="preserve"> to </w:t>
            </w:r>
            <w:r w:rsidR="00415E4F">
              <w:t xml:space="preserve">include </w:t>
            </w:r>
            <w:r w:rsidR="00E73C30">
              <w:t>these individuals and their families.</w:t>
            </w:r>
          </w:p>
          <w:p w14:paraId="0ED5D7F5" w14:textId="77777777" w:rsidR="008423E4" w:rsidRPr="00E26B13" w:rsidRDefault="008423E4" w:rsidP="00C73B66">
            <w:pPr>
              <w:rPr>
                <w:b/>
              </w:rPr>
            </w:pPr>
          </w:p>
        </w:tc>
      </w:tr>
      <w:tr w:rsidR="00461307" w14:paraId="09E39620" w14:textId="77777777" w:rsidTr="00345119">
        <w:tc>
          <w:tcPr>
            <w:tcW w:w="9576" w:type="dxa"/>
          </w:tcPr>
          <w:p w14:paraId="402A9476" w14:textId="77777777" w:rsidR="0017725B" w:rsidRDefault="00E773B1" w:rsidP="00C73B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14:paraId="3C8E3C13" w14:textId="77777777" w:rsidR="0017725B" w:rsidRDefault="0017725B" w:rsidP="00C73B66">
            <w:pPr>
              <w:rPr>
                <w:b/>
                <w:u w:val="single"/>
              </w:rPr>
            </w:pPr>
          </w:p>
          <w:p w14:paraId="37A36A23" w14:textId="77777777" w:rsidR="00165411" w:rsidRPr="00165411" w:rsidRDefault="00E773B1" w:rsidP="00C73B6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14:paraId="132B9443" w14:textId="77777777" w:rsidR="0017725B" w:rsidRPr="0017725B" w:rsidRDefault="0017725B" w:rsidP="00C73B66">
            <w:pPr>
              <w:rPr>
                <w:b/>
                <w:u w:val="single"/>
              </w:rPr>
            </w:pPr>
          </w:p>
        </w:tc>
      </w:tr>
      <w:tr w:rsidR="00461307" w14:paraId="099F7324" w14:textId="77777777" w:rsidTr="00345119">
        <w:tc>
          <w:tcPr>
            <w:tcW w:w="9576" w:type="dxa"/>
          </w:tcPr>
          <w:p w14:paraId="7B02FD8C" w14:textId="77777777" w:rsidR="008423E4" w:rsidRPr="00A8133F" w:rsidRDefault="00E773B1" w:rsidP="00C73B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CC5DF57" w14:textId="77777777" w:rsidR="008423E4" w:rsidRDefault="008423E4" w:rsidP="00C73B66"/>
          <w:p w14:paraId="0E15F3A3" w14:textId="086E1E2D" w:rsidR="00D67BE7" w:rsidRDefault="00E773B1" w:rsidP="00C73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B305E52" w14:textId="77777777" w:rsidR="008423E4" w:rsidRPr="00E21FDC" w:rsidRDefault="008423E4" w:rsidP="00C73B66">
            <w:pPr>
              <w:rPr>
                <w:b/>
              </w:rPr>
            </w:pPr>
          </w:p>
        </w:tc>
      </w:tr>
      <w:tr w:rsidR="00461307" w14:paraId="242DA091" w14:textId="77777777" w:rsidTr="00345119">
        <w:tc>
          <w:tcPr>
            <w:tcW w:w="9576" w:type="dxa"/>
          </w:tcPr>
          <w:p w14:paraId="4510EF97" w14:textId="77777777" w:rsidR="008423E4" w:rsidRPr="00C50029" w:rsidRDefault="00E773B1" w:rsidP="00C73B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603F05D" w14:textId="77777777" w:rsidR="00C73B66" w:rsidRDefault="00C73B66" w:rsidP="00C73B66">
            <w:pPr>
              <w:pStyle w:val="Header"/>
              <w:jc w:val="both"/>
            </w:pPr>
          </w:p>
          <w:p w14:paraId="39912DFD" w14:textId="56B69877" w:rsidR="002B2F93" w:rsidRDefault="00E773B1" w:rsidP="00C73B66">
            <w:pPr>
              <w:pStyle w:val="Header"/>
              <w:jc w:val="both"/>
            </w:pPr>
            <w:r>
              <w:t xml:space="preserve">S.B. 1134 </w:t>
            </w:r>
            <w:r w:rsidR="005E19DA">
              <w:t xml:space="preserve">extends the applicability of statutory provisions establishing </w:t>
            </w:r>
            <w:r w:rsidR="0057436E" w:rsidRPr="0057436E">
              <w:t xml:space="preserve">confidentiality </w:t>
            </w:r>
            <w:r w:rsidR="00897EC9">
              <w:t xml:space="preserve">of personal identifying information </w:t>
            </w:r>
            <w:r w:rsidR="00D35781">
              <w:t>in</w:t>
            </w:r>
            <w:r w:rsidR="00D35781" w:rsidRPr="0057436E">
              <w:t xml:space="preserve"> </w:t>
            </w:r>
            <w:r w:rsidR="0057436E" w:rsidRPr="0057436E">
              <w:t xml:space="preserve">certain </w:t>
            </w:r>
            <w:r w:rsidR="00D35781">
              <w:t xml:space="preserve">contexts </w:t>
            </w:r>
            <w:r w:rsidR="005E19DA">
              <w:t>to</w:t>
            </w:r>
            <w:r>
              <w:t xml:space="preserve"> the following individuals:</w:t>
            </w:r>
            <w:r w:rsidR="00E5538D">
              <w:t xml:space="preserve"> </w:t>
            </w:r>
          </w:p>
          <w:p w14:paraId="33A6C9ED" w14:textId="01393335" w:rsidR="002B2F93" w:rsidRDefault="00E773B1" w:rsidP="00C73B66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U.S. marshals, U.S. attorneys, and </w:t>
            </w:r>
            <w:r w:rsidR="00D72037">
              <w:t xml:space="preserve">their </w:t>
            </w:r>
            <w:r w:rsidR="0057436E" w:rsidRPr="0057436E">
              <w:t>family members</w:t>
            </w:r>
            <w:r>
              <w:t>;</w:t>
            </w:r>
            <w:r w:rsidR="0057436E" w:rsidRPr="0057436E">
              <w:t xml:space="preserve"> </w:t>
            </w:r>
          </w:p>
          <w:p w14:paraId="1D5674BA" w14:textId="4BCFA5F0" w:rsidR="002B2F93" w:rsidRDefault="00E773B1" w:rsidP="00C73B66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federal </w:t>
            </w:r>
            <w:r w:rsidR="0045206D">
              <w:t xml:space="preserve">bankruptcy judges </w:t>
            </w:r>
            <w:r>
              <w:t>and th</w:t>
            </w:r>
            <w:r>
              <w:t>eir family members; a</w:t>
            </w:r>
            <w:r w:rsidR="00D72037">
              <w:t xml:space="preserve">nd </w:t>
            </w:r>
          </w:p>
          <w:p w14:paraId="1D24FB79" w14:textId="5DFF28E1" w:rsidR="002B2F93" w:rsidRDefault="00E773B1" w:rsidP="00C73B66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minor child or adult child residing in the home of a </w:t>
            </w:r>
            <w:r w:rsidR="0057436E" w:rsidRPr="0057436E">
              <w:t>federal</w:t>
            </w:r>
            <w:r w:rsidR="00B41A4A">
              <w:t xml:space="preserve"> judge</w:t>
            </w:r>
            <w:r w:rsidR="00EE267A">
              <w:t>,</w:t>
            </w:r>
            <w:r w:rsidR="0057436E" w:rsidRPr="0057436E">
              <w:t xml:space="preserve"> state judge</w:t>
            </w:r>
            <w:r>
              <w:t>,</w:t>
            </w:r>
            <w:r w:rsidR="00EE267A">
              <w:t xml:space="preserve"> </w:t>
            </w:r>
            <w:r w:rsidR="00E73C30">
              <w:t xml:space="preserve">or </w:t>
            </w:r>
            <w:r w:rsidR="00EE267A">
              <w:t>municipal court judge,</w:t>
            </w:r>
            <w:r>
              <w:t xml:space="preserve"> in addition to statutory </w:t>
            </w:r>
            <w:r w:rsidR="00D35781">
              <w:t xml:space="preserve">provisions regarding </w:t>
            </w:r>
            <w:r>
              <w:t xml:space="preserve">confidentiality </w:t>
            </w:r>
            <w:r w:rsidR="00D804D8">
              <w:t>for</w:t>
            </w:r>
            <w:r>
              <w:t xml:space="preserve"> </w:t>
            </w:r>
            <w:r w:rsidR="00E73C30">
              <w:t xml:space="preserve">a </w:t>
            </w:r>
            <w:r w:rsidR="00851923">
              <w:t>spouse of such judges</w:t>
            </w:r>
            <w:r w:rsidR="00E5538D">
              <w:t xml:space="preserve">. </w:t>
            </w:r>
          </w:p>
          <w:p w14:paraId="35C44095" w14:textId="4B907598" w:rsidR="009C36CD" w:rsidRDefault="00E773B1" w:rsidP="00C73B66">
            <w:pPr>
              <w:pStyle w:val="Header"/>
              <w:jc w:val="both"/>
            </w:pPr>
            <w:r>
              <w:t>The bill defines "family membe</w:t>
            </w:r>
            <w:r>
              <w:t xml:space="preserve">r" </w:t>
            </w:r>
            <w:r w:rsidR="005A50C5">
              <w:t>by reference</w:t>
            </w:r>
            <w:r w:rsidR="00165411">
              <w:t xml:space="preserve"> </w:t>
            </w:r>
            <w:r w:rsidR="005A50C5">
              <w:t>as a person's spouse, minor child, or adult child who resides in the person's home.</w:t>
            </w:r>
          </w:p>
          <w:p w14:paraId="44EE6DF8" w14:textId="77777777" w:rsidR="00E5538D" w:rsidRDefault="00E5538D" w:rsidP="00C73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9FD94C5" w14:textId="37D7F4F8" w:rsidR="00E5538D" w:rsidRDefault="00E773B1" w:rsidP="00C73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1134 amends the Election Code to </w:t>
            </w:r>
            <w:r w:rsidR="005A50C5">
              <w:t xml:space="preserve">require </w:t>
            </w:r>
            <w:r w:rsidR="007A0ADB">
              <w:t>a county</w:t>
            </w:r>
            <w:r w:rsidR="000B49E5">
              <w:t xml:space="preserve"> voter registrar</w:t>
            </w:r>
            <w:r w:rsidR="005A50C5">
              <w:t xml:space="preserve"> to omit an applicant's residence address from </w:t>
            </w:r>
            <w:r w:rsidR="007A0ADB">
              <w:t>the</w:t>
            </w:r>
            <w:r w:rsidR="005A50C5">
              <w:t xml:space="preserve"> </w:t>
            </w:r>
            <w:r w:rsidR="007A0ADB">
              <w:t xml:space="preserve">county's </w:t>
            </w:r>
            <w:r w:rsidR="005A50C5">
              <w:t xml:space="preserve">voter registration list if the applicant is </w:t>
            </w:r>
            <w:r w:rsidR="005A50C5" w:rsidRPr="005A50C5">
              <w:t>a federal bankruptcy judge,</w:t>
            </w:r>
            <w:r w:rsidR="005A50C5">
              <w:t xml:space="preserve"> </w:t>
            </w:r>
            <w:r w:rsidR="005A50C5" w:rsidRPr="005A50C5">
              <w:t xml:space="preserve">a </w:t>
            </w:r>
            <w:r w:rsidR="005A50C5">
              <w:t>U.S. marshal</w:t>
            </w:r>
            <w:r w:rsidR="005A50C5" w:rsidRPr="005A50C5">
              <w:t xml:space="preserve">, a </w:t>
            </w:r>
            <w:r w:rsidR="005A50C5">
              <w:t>U.S.</w:t>
            </w:r>
            <w:r w:rsidR="005A50C5" w:rsidRPr="005A50C5">
              <w:t xml:space="preserve"> attorney, or a family member of</w:t>
            </w:r>
            <w:r w:rsidR="00E73C30">
              <w:t xml:space="preserve"> such an individual</w:t>
            </w:r>
            <w:r w:rsidR="000B49E5">
              <w:t xml:space="preserve"> or of </w:t>
            </w:r>
            <w:r w:rsidR="00E73C30">
              <w:t xml:space="preserve">a federal </w:t>
            </w:r>
            <w:r w:rsidR="000B49E5">
              <w:t xml:space="preserve">or state </w:t>
            </w:r>
            <w:r w:rsidR="00E73C30">
              <w:t>judge</w:t>
            </w:r>
            <w:r w:rsidR="007A0ADB">
              <w:t>. The bill establishes that the residence</w:t>
            </w:r>
            <w:r w:rsidR="00260C15">
              <w:t xml:space="preserve"> address of such an individual </w:t>
            </w:r>
            <w:r w:rsidR="00343286">
              <w:t>provided</w:t>
            </w:r>
            <w:r w:rsidR="00343286" w:rsidRPr="00343286">
              <w:t xml:space="preserve"> on a </w:t>
            </w:r>
            <w:r w:rsidR="00343286">
              <w:t xml:space="preserve">voter </w:t>
            </w:r>
            <w:r w:rsidR="00343286" w:rsidRPr="00343286">
              <w:t xml:space="preserve">registration application is confidential and </w:t>
            </w:r>
            <w:r w:rsidR="0045206D">
              <w:t xml:space="preserve">does not constitute public information for purposes of </w:t>
            </w:r>
            <w:r w:rsidR="007A0ADB" w:rsidRPr="007A0ADB">
              <w:t>state public information law</w:t>
            </w:r>
            <w:r w:rsidR="00260C15">
              <w:t xml:space="preserve"> if the applicant included</w:t>
            </w:r>
            <w:r w:rsidR="00260C15" w:rsidRPr="00260C15">
              <w:t xml:space="preserve"> an affidavit with the application describing the applicant's status</w:t>
            </w:r>
            <w:r w:rsidR="008C404C">
              <w:t xml:space="preserve"> or </w:t>
            </w:r>
            <w:r w:rsidR="00260C15">
              <w:t xml:space="preserve">provided </w:t>
            </w:r>
            <w:r w:rsidR="008C404C">
              <w:t xml:space="preserve">such an affidavit or </w:t>
            </w:r>
            <w:r w:rsidR="0037591C">
              <w:t xml:space="preserve">an </w:t>
            </w:r>
            <w:r w:rsidR="008C404C">
              <w:t xml:space="preserve">applicable form </w:t>
            </w:r>
            <w:r w:rsidR="00260C15">
              <w:t xml:space="preserve">to the registrar.  </w:t>
            </w:r>
          </w:p>
          <w:p w14:paraId="6040FC97" w14:textId="77777777" w:rsidR="00F21567" w:rsidRDefault="00F21567" w:rsidP="00C73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8272172" w14:textId="51FF43AD" w:rsidR="004E40ED" w:rsidRDefault="00E773B1" w:rsidP="00C73B66">
            <w:pPr>
              <w:pStyle w:val="Header"/>
              <w:jc w:val="both"/>
            </w:pPr>
            <w:r>
              <w:t xml:space="preserve">S.B. 1134 requires </w:t>
            </w:r>
            <w:r w:rsidR="00B21448">
              <w:t xml:space="preserve">a </w:t>
            </w:r>
            <w:r>
              <w:t xml:space="preserve">county </w:t>
            </w:r>
            <w:r w:rsidR="00B21448">
              <w:t xml:space="preserve">voter </w:t>
            </w:r>
            <w:r>
              <w:t>registrar, o</w:t>
            </w:r>
            <w:r w:rsidRPr="00F21567">
              <w:t xml:space="preserve">n receiving notice from the Office of Court Administration of the Texas Judicial System </w:t>
            </w:r>
            <w:r>
              <w:t xml:space="preserve">(OCA) </w:t>
            </w:r>
            <w:r w:rsidRPr="00F21567">
              <w:t xml:space="preserve">of </w:t>
            </w:r>
            <w:r w:rsidR="00B21448">
              <w:t xml:space="preserve">the qualification for office of </w:t>
            </w:r>
            <w:r>
              <w:t>a</w:t>
            </w:r>
            <w:r w:rsidRPr="00F21567">
              <w:t xml:space="preserve"> person</w:t>
            </w:r>
            <w:r w:rsidR="00B21448">
              <w:t xml:space="preserve"> residing in the county </w:t>
            </w:r>
            <w:r>
              <w:t>as a</w:t>
            </w:r>
            <w:r w:rsidRPr="00F21567">
              <w:t xml:space="preserve"> federal bankruptcy judge, a </w:t>
            </w:r>
            <w:r>
              <w:t>U.S. marshal</w:t>
            </w:r>
            <w:r w:rsidRPr="00F21567">
              <w:t>,</w:t>
            </w:r>
            <w:r>
              <w:t xml:space="preserve"> or</w:t>
            </w:r>
            <w:r w:rsidRPr="00F21567">
              <w:t xml:space="preserve"> a </w:t>
            </w:r>
            <w:r>
              <w:t>U.S.</w:t>
            </w:r>
            <w:r w:rsidRPr="00F21567">
              <w:t xml:space="preserve"> attorney and of the names of the judge's or fe</w:t>
            </w:r>
            <w:r>
              <w:t xml:space="preserve">deral official's family members, </w:t>
            </w:r>
            <w:r w:rsidRPr="00F21567">
              <w:t>if applicable</w:t>
            </w:r>
            <w:r w:rsidR="00655E02">
              <w:t xml:space="preserve">, </w:t>
            </w:r>
            <w:r>
              <w:t xml:space="preserve">to omit from the </w:t>
            </w:r>
            <w:r w:rsidR="00B21448">
              <w:t xml:space="preserve">voter </w:t>
            </w:r>
            <w:r>
              <w:t>registration list the residence address of the judge or official and any family</w:t>
            </w:r>
            <w:r>
              <w:t xml:space="preserve"> members of the judge or official and </w:t>
            </w:r>
            <w:r w:rsidR="0035043B">
              <w:t xml:space="preserve">to </w:t>
            </w:r>
            <w:r>
              <w:t xml:space="preserve">prepare a </w:t>
            </w:r>
            <w:r w:rsidR="0035043B">
              <w:t xml:space="preserve">certain </w:t>
            </w:r>
            <w:r>
              <w:t xml:space="preserve">memorandum of the notice and retain the memorandum on file with the </w:t>
            </w:r>
            <w:r w:rsidR="00D35781">
              <w:t xml:space="preserve">registration </w:t>
            </w:r>
            <w:r>
              <w:t>application.</w:t>
            </w:r>
            <w:r w:rsidR="00F4259A">
              <w:t xml:space="preserve"> </w:t>
            </w:r>
            <w:r w:rsidR="00FD2FF7">
              <w:t xml:space="preserve">The bill </w:t>
            </w:r>
            <w:r w:rsidR="0035043B">
              <w:t xml:space="preserve">extends the equivalent requirement </w:t>
            </w:r>
            <w:r w:rsidR="00595AF3">
              <w:t>applicable to</w:t>
            </w:r>
            <w:r w:rsidR="0035043B">
              <w:t xml:space="preserve"> a person who qualifies for office as a federal or state judge </w:t>
            </w:r>
            <w:r w:rsidR="00906615">
              <w:t xml:space="preserve">to </w:t>
            </w:r>
            <w:r w:rsidR="00FD2FF7">
              <w:t xml:space="preserve">include </w:t>
            </w:r>
            <w:r w:rsidR="00BA6A78">
              <w:t xml:space="preserve">the residence address of the </w:t>
            </w:r>
            <w:r w:rsidR="00851923">
              <w:t xml:space="preserve">family members </w:t>
            </w:r>
            <w:r w:rsidR="00BA6A78">
              <w:t xml:space="preserve">of </w:t>
            </w:r>
            <w:r w:rsidR="00906615">
              <w:t>such a judge</w:t>
            </w:r>
            <w:r w:rsidR="00BA6A78">
              <w:t xml:space="preserve">. </w:t>
            </w:r>
          </w:p>
          <w:p w14:paraId="503ADE2A" w14:textId="77777777" w:rsidR="004E40ED" w:rsidRDefault="004E40ED" w:rsidP="00C73B66">
            <w:pPr>
              <w:pStyle w:val="Header"/>
              <w:jc w:val="both"/>
            </w:pPr>
          </w:p>
          <w:p w14:paraId="658E7670" w14:textId="6B707ABC" w:rsidR="00E83931" w:rsidRDefault="00E773B1" w:rsidP="00C73B66">
            <w:pPr>
              <w:pStyle w:val="Header"/>
              <w:jc w:val="both"/>
            </w:pPr>
            <w:r>
              <w:t xml:space="preserve">S.B. 1134 </w:t>
            </w:r>
            <w:r w:rsidR="00F4259A">
              <w:t xml:space="preserve">requires the </w:t>
            </w:r>
            <w:r w:rsidR="00F4259A" w:rsidRPr="00F4259A">
              <w:t>Texas Ethics Commission</w:t>
            </w:r>
            <w:r>
              <w:t xml:space="preserve"> (TEC)</w:t>
            </w:r>
            <w:r w:rsidR="00F4259A">
              <w:t>, o</w:t>
            </w:r>
            <w:r w:rsidR="00F4259A" w:rsidRPr="00F4259A">
              <w:t xml:space="preserve">n receiving notice from </w:t>
            </w:r>
            <w:r w:rsidR="00F4259A">
              <w:t>OCA</w:t>
            </w:r>
            <w:r w:rsidR="00F4259A" w:rsidRPr="00F4259A">
              <w:t xml:space="preserve"> of a</w:t>
            </w:r>
            <w:r w:rsidR="00B62A17">
              <w:t>n applicable</w:t>
            </w:r>
            <w:r w:rsidR="00F4259A" w:rsidRPr="00F4259A">
              <w:t xml:space="preserve"> judge's qualification for office or on receipt of a written request from</w:t>
            </w:r>
            <w:r w:rsidR="00F4259A">
              <w:t xml:space="preserve"> a </w:t>
            </w:r>
            <w:r w:rsidR="00F4259A" w:rsidRPr="00F4259A">
              <w:t>federal bankruptcy judge</w:t>
            </w:r>
            <w:r w:rsidR="00F4259A">
              <w:t xml:space="preserve"> or </w:t>
            </w:r>
            <w:r w:rsidR="009A1A8B">
              <w:t xml:space="preserve">from </w:t>
            </w:r>
            <w:r w:rsidR="00F4259A">
              <w:t xml:space="preserve">a family member </w:t>
            </w:r>
            <w:r w:rsidR="00F4259A" w:rsidRPr="00F4259A">
              <w:t xml:space="preserve">of a </w:t>
            </w:r>
            <w:r w:rsidR="009A1A8B">
              <w:t>state</w:t>
            </w:r>
            <w:r w:rsidR="00475D96">
              <w:t xml:space="preserve"> </w:t>
            </w:r>
            <w:r w:rsidR="00F4259A" w:rsidRPr="00F4259A">
              <w:t>judge</w:t>
            </w:r>
            <w:r w:rsidR="009A1A8B">
              <w:t xml:space="preserve"> or</w:t>
            </w:r>
            <w:r w:rsidR="00F4259A" w:rsidRPr="00F4259A">
              <w:t xml:space="preserve"> </w:t>
            </w:r>
            <w:r w:rsidR="00475D96">
              <w:t xml:space="preserve">a federal judge, </w:t>
            </w:r>
            <w:r w:rsidR="009A1A8B">
              <w:t>including</w:t>
            </w:r>
            <w:r w:rsidR="00475D96">
              <w:t xml:space="preserve"> </w:t>
            </w:r>
            <w:r w:rsidR="00F4259A">
              <w:t xml:space="preserve">a </w:t>
            </w:r>
            <w:r w:rsidR="009A1A8B">
              <w:t xml:space="preserve">federal bankruptcy </w:t>
            </w:r>
            <w:r w:rsidR="00F4259A">
              <w:t xml:space="preserve">judge, to </w:t>
            </w:r>
            <w:r w:rsidR="00F4259A" w:rsidRPr="00F4259A">
              <w:t>remove or redact the residence address of</w:t>
            </w:r>
            <w:r w:rsidR="00F4259A">
              <w:t xml:space="preserve"> the </w:t>
            </w:r>
            <w:r w:rsidR="00B62A17">
              <w:t>judge</w:t>
            </w:r>
            <w:r w:rsidR="00F4259A">
              <w:t xml:space="preserve"> or</w:t>
            </w:r>
            <w:r w:rsidR="00C12A10">
              <w:t xml:space="preserve"> judge's</w:t>
            </w:r>
            <w:r w:rsidR="00F4259A">
              <w:t xml:space="preserve"> family member </w:t>
            </w:r>
            <w:r w:rsidR="00F4259A" w:rsidRPr="00F4259A">
              <w:t xml:space="preserve">from any report </w:t>
            </w:r>
            <w:r w:rsidR="00B62A17" w:rsidRPr="00B62A17">
              <w:t>regard</w:t>
            </w:r>
            <w:r w:rsidR="00B62A17">
              <w:t xml:space="preserve">ing political </w:t>
            </w:r>
            <w:r w:rsidR="00EA10E6">
              <w:t>contributions and expenditures, loans, and related payments</w:t>
            </w:r>
            <w:r>
              <w:t xml:space="preserve"> that is </w:t>
            </w:r>
            <w:r w:rsidR="00F4259A" w:rsidRPr="00F4259A">
              <w:t xml:space="preserve">filed by the judge in the judge's capacity </w:t>
            </w:r>
            <w:r w:rsidR="00B62A17">
              <w:t xml:space="preserve">or made available on the </w:t>
            </w:r>
            <w:r>
              <w:t>I</w:t>
            </w:r>
            <w:r w:rsidR="00B62A17">
              <w:t>nternet</w:t>
            </w:r>
            <w:r>
              <w:t xml:space="preserve"> under related statutory provisions</w:t>
            </w:r>
            <w:r w:rsidR="00B62A17">
              <w:t xml:space="preserve">. </w:t>
            </w:r>
          </w:p>
          <w:p w14:paraId="12CE7E74" w14:textId="77777777" w:rsidR="00E83931" w:rsidRDefault="00E83931" w:rsidP="00C73B66">
            <w:pPr>
              <w:pStyle w:val="Header"/>
              <w:jc w:val="both"/>
            </w:pPr>
          </w:p>
          <w:p w14:paraId="7D69E398" w14:textId="1870379C" w:rsidR="00F21567" w:rsidRDefault="00E773B1" w:rsidP="00C73B66">
            <w:pPr>
              <w:pStyle w:val="Header"/>
              <w:jc w:val="both"/>
            </w:pPr>
            <w:r>
              <w:t>S.B. 1134 amends the Government C</w:t>
            </w:r>
            <w:r>
              <w:t xml:space="preserve">ode to </w:t>
            </w:r>
            <w:r w:rsidR="004E40ED">
              <w:t xml:space="preserve">require the </w:t>
            </w:r>
            <w:r>
              <w:t>TEC</w:t>
            </w:r>
            <w:r w:rsidR="004E40ED">
              <w:t xml:space="preserve">, </w:t>
            </w:r>
            <w:r w:rsidR="004E40ED" w:rsidRPr="004E40ED">
              <w:t>on receiving</w:t>
            </w:r>
            <w:r w:rsidR="000A6F8F">
              <w:t xml:space="preserve"> </w:t>
            </w:r>
            <w:r w:rsidR="00FC6F01">
              <w:t xml:space="preserve">notice </w:t>
            </w:r>
            <w:r w:rsidR="004E40ED" w:rsidRPr="004E40ED">
              <w:t>from OCA</w:t>
            </w:r>
            <w:r w:rsidRPr="00F4259A">
              <w:t xml:space="preserve"> of a</w:t>
            </w:r>
            <w:r>
              <w:t>n applicable</w:t>
            </w:r>
            <w:r w:rsidRPr="00F4259A">
              <w:t xml:space="preserve"> judge's qualification for office</w:t>
            </w:r>
            <w:r w:rsidR="000A6F8F">
              <w:t>,</w:t>
            </w:r>
            <w:r w:rsidR="004E40ED" w:rsidRPr="004E40ED">
              <w:t xml:space="preserve"> </w:t>
            </w:r>
            <w:r w:rsidR="004E40ED">
              <w:t xml:space="preserve">to </w:t>
            </w:r>
            <w:r w:rsidR="004E40ED" w:rsidRPr="004E40ED">
              <w:t>remove or redact from any</w:t>
            </w:r>
            <w:r w:rsidR="000A6F8F">
              <w:t xml:space="preserve"> personal</w:t>
            </w:r>
            <w:r w:rsidR="004E40ED" w:rsidRPr="004E40ED">
              <w:t xml:space="preserve"> financial statement or information de</w:t>
            </w:r>
            <w:r w:rsidR="000A6F8F">
              <w:t xml:space="preserve">rived from </w:t>
            </w:r>
            <w:r w:rsidR="00FC6F01">
              <w:t xml:space="preserve">such a </w:t>
            </w:r>
            <w:r w:rsidR="000A6F8F">
              <w:t>statement</w:t>
            </w:r>
            <w:r w:rsidR="004E40ED" w:rsidRPr="004E40ED">
              <w:t xml:space="preserve"> that is available to the public the residence address of</w:t>
            </w:r>
            <w:r w:rsidR="000A6F8F">
              <w:t xml:space="preserve"> a federal bankruptcy judge </w:t>
            </w:r>
            <w:r w:rsidR="000A6F8F" w:rsidRPr="000A6F8F">
              <w:t xml:space="preserve">or </w:t>
            </w:r>
            <w:r w:rsidR="00CD3680">
              <w:t xml:space="preserve">of </w:t>
            </w:r>
            <w:r w:rsidR="002F1F99">
              <w:t xml:space="preserve">a family member </w:t>
            </w:r>
            <w:r w:rsidR="002F1F99" w:rsidRPr="00F4259A">
              <w:t>of a</w:t>
            </w:r>
            <w:r w:rsidR="00CD3680">
              <w:t xml:space="preserve"> state </w:t>
            </w:r>
            <w:r w:rsidR="00615F87">
              <w:t xml:space="preserve">judge </w:t>
            </w:r>
            <w:r w:rsidR="00CD3680">
              <w:t xml:space="preserve">or </w:t>
            </w:r>
            <w:r w:rsidR="00615F87">
              <w:t xml:space="preserve">another </w:t>
            </w:r>
            <w:r w:rsidR="00CD3680">
              <w:t>federal</w:t>
            </w:r>
            <w:r w:rsidR="002F1F99">
              <w:t xml:space="preserve"> </w:t>
            </w:r>
            <w:r w:rsidR="002F1F99" w:rsidRPr="00F4259A">
              <w:t>judge</w:t>
            </w:r>
            <w:r w:rsidR="000A6F8F" w:rsidRPr="000A6F8F">
              <w:t>.</w:t>
            </w:r>
          </w:p>
          <w:p w14:paraId="624D4576" w14:textId="77777777" w:rsidR="00B62A17" w:rsidRDefault="00B62A17" w:rsidP="00C73B66">
            <w:pPr>
              <w:pStyle w:val="Header"/>
              <w:jc w:val="both"/>
            </w:pPr>
          </w:p>
          <w:p w14:paraId="3B19F12D" w14:textId="60B06C83" w:rsidR="006C128A" w:rsidRDefault="00E773B1" w:rsidP="00C73B66">
            <w:pPr>
              <w:pStyle w:val="Header"/>
              <w:jc w:val="both"/>
            </w:pPr>
            <w:r>
              <w:t>S.B. 1134 extends a requirement for the Department of Public Safety (DPS) to establish a procedure for th</w:t>
            </w:r>
            <w:r>
              <w:t>e handgun license of a federal or state judge or such a judge's</w:t>
            </w:r>
            <w:r w:rsidR="006B52CC">
              <w:t xml:space="preserve"> spouse</w:t>
            </w:r>
            <w:r>
              <w:t xml:space="preserve"> to replace the license holder's residence address with the street address of the applicable courthouse</w:t>
            </w:r>
            <w:r w:rsidR="006B52CC">
              <w:t xml:space="preserve"> to also apply to a federal bankruptcy judge, U.S. marshal,</w:t>
            </w:r>
            <w:r w:rsidR="006B52CC" w:rsidRPr="006B52CC">
              <w:t xml:space="preserve"> </w:t>
            </w:r>
            <w:r w:rsidR="00156F61">
              <w:t xml:space="preserve">or </w:t>
            </w:r>
            <w:r w:rsidR="006B52CC" w:rsidRPr="006B52CC">
              <w:t xml:space="preserve">U.S. attorney and </w:t>
            </w:r>
            <w:r w:rsidR="006B52CC">
              <w:t xml:space="preserve">to </w:t>
            </w:r>
            <w:r w:rsidR="006B52CC" w:rsidRPr="006B52CC">
              <w:t>a family member of such an individual</w:t>
            </w:r>
            <w:r w:rsidR="006B52CC">
              <w:t xml:space="preserve"> or </w:t>
            </w:r>
            <w:r w:rsidR="001F341C">
              <w:t xml:space="preserve">a family member </w:t>
            </w:r>
            <w:r w:rsidR="006B52CC">
              <w:t>of a state</w:t>
            </w:r>
            <w:r w:rsidR="00615F87">
              <w:t xml:space="preserve"> judge</w:t>
            </w:r>
            <w:r w:rsidR="006B52CC">
              <w:t xml:space="preserve"> or</w:t>
            </w:r>
            <w:r w:rsidR="006B52CC" w:rsidRPr="006B52CC">
              <w:t xml:space="preserve"> </w:t>
            </w:r>
            <w:r w:rsidR="00615F87">
              <w:t xml:space="preserve">another </w:t>
            </w:r>
            <w:r w:rsidR="006B52CC" w:rsidRPr="006B52CC">
              <w:t>federal ju</w:t>
            </w:r>
            <w:r w:rsidR="006B52CC">
              <w:t>dge.</w:t>
            </w:r>
          </w:p>
          <w:p w14:paraId="38020D44" w14:textId="77777777" w:rsidR="00B62A17" w:rsidRDefault="00B62A17" w:rsidP="00C73B66">
            <w:pPr>
              <w:pStyle w:val="Header"/>
              <w:jc w:val="both"/>
            </w:pPr>
          </w:p>
          <w:p w14:paraId="6A4542D0" w14:textId="730538F7" w:rsidR="00902453" w:rsidRDefault="00E773B1" w:rsidP="00C73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1134 excepts</w:t>
            </w:r>
            <w:r w:rsidR="00E27E2B">
              <w:t xml:space="preserve"> the following</w:t>
            </w:r>
            <w:r w:rsidRPr="00FF6B15">
              <w:t xml:space="preserve"> from </w:t>
            </w:r>
            <w:r w:rsidR="00A6503E">
              <w:t xml:space="preserve">the public availability requirement of </w:t>
            </w:r>
            <w:r w:rsidRPr="00FF6B15">
              <w:t>state public information law</w:t>
            </w:r>
            <w:r w:rsidR="00E27E2B">
              <w:t>:</w:t>
            </w:r>
            <w:r>
              <w:t xml:space="preserve"> </w:t>
            </w:r>
          </w:p>
          <w:p w14:paraId="507974CB" w14:textId="2129ED17" w:rsidR="00E27E2B" w:rsidRDefault="00E773B1" w:rsidP="00C73B6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information that relates to the</w:t>
            </w:r>
            <w:r w:rsidRPr="00A6503E">
              <w:t xml:space="preserve"> home address, h</w:t>
            </w:r>
            <w:r w:rsidRPr="00A6503E">
              <w:t>ome telephone number, emergency contact informatio</w:t>
            </w:r>
            <w:r>
              <w:t xml:space="preserve">n, or social security number </w:t>
            </w:r>
            <w:r w:rsidR="00FF6B15">
              <w:t xml:space="preserve">of </w:t>
            </w:r>
            <w:r w:rsidR="00FF6B15" w:rsidRPr="00FF6B15">
              <w:t xml:space="preserve">a </w:t>
            </w:r>
            <w:r w:rsidR="003C6FF3">
              <w:t xml:space="preserve">current or former </w:t>
            </w:r>
            <w:r w:rsidR="00FF6B15" w:rsidRPr="00FF6B15">
              <w:t>federal bankruptcy judge</w:t>
            </w:r>
            <w:r w:rsidR="00F41A82">
              <w:t xml:space="preserve"> or</w:t>
            </w:r>
            <w:r w:rsidR="00FF6B15" w:rsidRPr="00FF6B15">
              <w:t xml:space="preserve"> </w:t>
            </w:r>
            <w:r w:rsidR="00FF6B15">
              <w:t>U.S. marshal</w:t>
            </w:r>
            <w:r w:rsidR="00E84847">
              <w:t>,</w:t>
            </w:r>
            <w:r w:rsidR="00FF6B15" w:rsidRPr="00FF6B15">
              <w:t xml:space="preserve"> family member of </w:t>
            </w:r>
            <w:r>
              <w:t xml:space="preserve">such </w:t>
            </w:r>
            <w:r w:rsidR="00FF6B15" w:rsidRPr="00FF6B15">
              <w:t>a</w:t>
            </w:r>
            <w:r>
              <w:t xml:space="preserve"> </w:t>
            </w:r>
            <w:r w:rsidR="00F41A82">
              <w:t>judge or marshal, or</w:t>
            </w:r>
            <w:r>
              <w:t xml:space="preserve"> family member of</w:t>
            </w:r>
            <w:r w:rsidR="00FF6B15" w:rsidRPr="00FF6B15">
              <w:t xml:space="preserve"> </w:t>
            </w:r>
            <w:r>
              <w:t xml:space="preserve">a </w:t>
            </w:r>
            <w:r w:rsidR="00FF6B15" w:rsidRPr="00FF6B15">
              <w:t xml:space="preserve">current or former </w:t>
            </w:r>
            <w:r w:rsidR="00F41A82">
              <w:t xml:space="preserve">state or </w:t>
            </w:r>
            <w:r w:rsidR="00FF6B15" w:rsidRPr="00FF6B15">
              <w:t>federal judge</w:t>
            </w:r>
            <w:r>
              <w:t>; and</w:t>
            </w:r>
          </w:p>
          <w:p w14:paraId="41C3B0A9" w14:textId="29D3D05F" w:rsidR="00FF6B15" w:rsidRDefault="00E773B1" w:rsidP="00C73B6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information that reveals whether such a judge or official</w:t>
            </w:r>
            <w:r w:rsidR="003C6FF3">
              <w:t xml:space="preserve"> </w:t>
            </w:r>
            <w:r w:rsidR="00A6503E" w:rsidRPr="00A6503E">
              <w:t>has family members</w:t>
            </w:r>
            <w:r>
              <w:t>.</w:t>
            </w:r>
          </w:p>
          <w:p w14:paraId="0B5D1DC3" w14:textId="77777777" w:rsidR="00CF0AC4" w:rsidRDefault="00CF0AC4" w:rsidP="00C73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E4B7791" w14:textId="1D08A460" w:rsidR="00CF0AC4" w:rsidRDefault="00E773B1" w:rsidP="00C73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1134 amends the Local Government Code to require the clerk or secretary of a municipality</w:t>
            </w:r>
            <w:r w:rsidR="001F341C">
              <w:t xml:space="preserve"> with a population of 100,000 or more</w:t>
            </w:r>
            <w:r>
              <w:t>, o</w:t>
            </w:r>
            <w:r w:rsidRPr="00CF0AC4">
              <w:t xml:space="preserve">n </w:t>
            </w:r>
            <w:r w:rsidR="00362526">
              <w:t>an applicable</w:t>
            </w:r>
            <w:r w:rsidR="00362526" w:rsidRPr="00CF0AC4">
              <w:t xml:space="preserve"> </w:t>
            </w:r>
            <w:r w:rsidR="00471382">
              <w:t xml:space="preserve">written </w:t>
            </w:r>
            <w:r>
              <w:t>request</w:t>
            </w:r>
            <w:r w:rsidR="00362526">
              <w:t>,</w:t>
            </w:r>
            <w:r>
              <w:t xml:space="preserve"> to r</w:t>
            </w:r>
            <w:r w:rsidRPr="00CF0AC4">
              <w:t xml:space="preserve">emove </w:t>
            </w:r>
            <w:r w:rsidRPr="00CF0AC4">
              <w:t xml:space="preserve">or redact the residence address of </w:t>
            </w:r>
            <w:r w:rsidR="00362526">
              <w:t xml:space="preserve">a municipal court judge's </w:t>
            </w:r>
            <w:r w:rsidRPr="00CF0AC4">
              <w:t>family member</w:t>
            </w:r>
            <w:r>
              <w:t xml:space="preserve"> from </w:t>
            </w:r>
            <w:r w:rsidR="00362526">
              <w:t xml:space="preserve">a </w:t>
            </w:r>
            <w:r w:rsidRPr="00CF0AC4">
              <w:t>financial</w:t>
            </w:r>
            <w:r>
              <w:t xml:space="preserve"> disclosure</w:t>
            </w:r>
            <w:r w:rsidRPr="00CF0AC4">
              <w:t xml:space="preserve"> statement </w:t>
            </w:r>
            <w:r w:rsidR="00362526">
              <w:t xml:space="preserve">filed by the judge </w:t>
            </w:r>
            <w:r w:rsidRPr="00CF0AC4">
              <w:t>before th</w:t>
            </w:r>
            <w:r w:rsidR="00362526">
              <w:t>at</w:t>
            </w:r>
            <w:r w:rsidRPr="00CF0AC4">
              <w:t xml:space="preserve"> statement is made available to the public.</w:t>
            </w:r>
            <w:r w:rsidR="0072321C">
              <w:t xml:space="preserve"> The bill requires a county clerk</w:t>
            </w:r>
            <w:r w:rsidR="007A6406">
              <w:t xml:space="preserve"> of a </w:t>
            </w:r>
            <w:r w:rsidR="001F341C">
              <w:t>qualifying</w:t>
            </w:r>
            <w:r w:rsidR="007A6406">
              <w:t xml:space="preserve"> county</w:t>
            </w:r>
            <w:r w:rsidR="0072321C">
              <w:t xml:space="preserve">, </w:t>
            </w:r>
            <w:r w:rsidR="0072321C" w:rsidRPr="0072321C">
              <w:t>on receiving</w:t>
            </w:r>
            <w:r w:rsidR="0072321C">
              <w:t xml:space="preserve"> notice </w:t>
            </w:r>
            <w:r w:rsidR="00EE267A">
              <w:t xml:space="preserve">from OCA </w:t>
            </w:r>
            <w:r w:rsidR="00EE267A" w:rsidRPr="00F4259A">
              <w:t>of a</w:t>
            </w:r>
            <w:r w:rsidR="00EE267A">
              <w:t xml:space="preserve"> state </w:t>
            </w:r>
            <w:r w:rsidR="00EE267A" w:rsidRPr="00F4259A">
              <w:t>judge's qualification</w:t>
            </w:r>
            <w:r w:rsidR="00897EC9">
              <w:t>s</w:t>
            </w:r>
            <w:r w:rsidR="00EE267A" w:rsidRPr="00F4259A">
              <w:t xml:space="preserve"> for office</w:t>
            </w:r>
            <w:r w:rsidR="00EE267A">
              <w:t xml:space="preserve"> </w:t>
            </w:r>
            <w:r w:rsidR="0072321C" w:rsidRPr="0072321C">
              <w:t>or on receipt of a</w:t>
            </w:r>
            <w:r w:rsidR="00471382">
              <w:t>n applicable</w:t>
            </w:r>
            <w:r w:rsidR="0072321C" w:rsidRPr="0072321C">
              <w:t xml:space="preserve"> written request,</w:t>
            </w:r>
            <w:r w:rsidR="0072321C">
              <w:t xml:space="preserve"> </w:t>
            </w:r>
            <w:r w:rsidR="0072321C" w:rsidRPr="0072321C">
              <w:t xml:space="preserve">to remove or redact the residence address of </w:t>
            </w:r>
            <w:r w:rsidR="007A6406">
              <w:t>a state</w:t>
            </w:r>
            <w:r w:rsidR="007A6406" w:rsidRPr="0072321C">
              <w:t xml:space="preserve"> </w:t>
            </w:r>
            <w:r w:rsidR="0072321C" w:rsidRPr="0072321C">
              <w:t xml:space="preserve">judge's family member from </w:t>
            </w:r>
            <w:r w:rsidR="00471382">
              <w:t>any required financial s</w:t>
            </w:r>
            <w:r w:rsidR="001F341C">
              <w:t>tatem</w:t>
            </w:r>
            <w:r w:rsidR="00471382">
              <w:t>e</w:t>
            </w:r>
            <w:r w:rsidR="001F341C">
              <w:t>nt</w:t>
            </w:r>
            <w:r w:rsidR="00471382">
              <w:t xml:space="preserve"> filed by </w:t>
            </w:r>
            <w:r w:rsidR="0072321C" w:rsidRPr="0072321C">
              <w:t>the judge</w:t>
            </w:r>
            <w:r w:rsidR="00471382">
              <w:t xml:space="preserve"> </w:t>
            </w:r>
            <w:r w:rsidR="0072321C" w:rsidRPr="0072321C">
              <w:t>before the statement is made available to the public.</w:t>
            </w:r>
          </w:p>
          <w:p w14:paraId="0036B239" w14:textId="77777777" w:rsidR="00FD5654" w:rsidRDefault="00FD5654" w:rsidP="00C73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D5FDF31" w14:textId="22C0E073" w:rsidR="008423E4" w:rsidRDefault="00E773B1" w:rsidP="00C73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1134 amends the Property Code to require a county clerk, o</w:t>
            </w:r>
            <w:r w:rsidRPr="00FD5654">
              <w:t>n receipt of a writ</w:t>
            </w:r>
            <w:r>
              <w:t xml:space="preserve">ten request from </w:t>
            </w:r>
            <w:r w:rsidRPr="00FD5654">
              <w:t xml:space="preserve">a federal bankruptcy judge, </w:t>
            </w:r>
            <w:r>
              <w:t>a U.S</w:t>
            </w:r>
            <w:r w:rsidR="00594282">
              <w:t>.</w:t>
            </w:r>
            <w:r>
              <w:t xml:space="preserve"> marshal, a U.S. attorney, or a family member of </w:t>
            </w:r>
            <w:r w:rsidR="000E112A">
              <w:t>such an individual</w:t>
            </w:r>
            <w:r w:rsidR="00E174CA">
              <w:t xml:space="preserve"> or of a state</w:t>
            </w:r>
            <w:r w:rsidR="00615F87">
              <w:t xml:space="preserve"> judge</w:t>
            </w:r>
            <w:r w:rsidR="00E174CA">
              <w:t xml:space="preserve"> or</w:t>
            </w:r>
            <w:r w:rsidRPr="00FD5654">
              <w:t xml:space="preserve"> </w:t>
            </w:r>
            <w:r w:rsidR="00615F87">
              <w:t xml:space="preserve">another </w:t>
            </w:r>
            <w:r w:rsidRPr="00FD5654">
              <w:t>federal judge</w:t>
            </w:r>
            <w:r>
              <w:t xml:space="preserve">, to </w:t>
            </w:r>
            <w:r w:rsidR="00594282">
              <w:t xml:space="preserve">omit or redact from a </w:t>
            </w:r>
            <w:r w:rsidR="00E174CA">
              <w:t xml:space="preserve">real property instrument </w:t>
            </w:r>
            <w:r w:rsidR="00594282">
              <w:t xml:space="preserve">that is available </w:t>
            </w:r>
            <w:r w:rsidR="00E174CA">
              <w:t xml:space="preserve">in </w:t>
            </w:r>
            <w:r w:rsidR="00C50029">
              <w:t xml:space="preserve">an </w:t>
            </w:r>
            <w:r w:rsidRPr="00FD5654">
              <w:t>online</w:t>
            </w:r>
            <w:r w:rsidR="00C50029">
              <w:t xml:space="preserve"> public</w:t>
            </w:r>
            <w:r w:rsidRPr="00FD5654">
              <w:t xml:space="preserve"> database</w:t>
            </w:r>
            <w:r w:rsidR="00594282">
              <w:t xml:space="preserve"> </w:t>
            </w:r>
            <w:r w:rsidR="00E174CA">
              <w:t xml:space="preserve">the </w:t>
            </w:r>
            <w:r w:rsidR="00897EC9" w:rsidRPr="00897EC9">
              <w:t>social security number, driver's license number, and residence address</w:t>
            </w:r>
            <w:r w:rsidR="001B6CF0">
              <w:t xml:space="preserve"> of</w:t>
            </w:r>
            <w:r w:rsidR="00594282">
              <w:t xml:space="preserve"> the </w:t>
            </w:r>
            <w:r w:rsidR="00594282" w:rsidRPr="00594282">
              <w:t xml:space="preserve">judge, marshal, attorney, or </w:t>
            </w:r>
            <w:r w:rsidR="00594282">
              <w:t>f</w:t>
            </w:r>
            <w:r w:rsidR="003B4496">
              <w:t xml:space="preserve">amily member. </w:t>
            </w:r>
          </w:p>
          <w:p w14:paraId="72023444" w14:textId="77777777" w:rsidR="007744A5" w:rsidRDefault="007744A5" w:rsidP="00C73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99BF848" w14:textId="2B40D778" w:rsidR="007744A5" w:rsidRDefault="00E773B1" w:rsidP="00C73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1134 amends the Tax Code to make confidential </w:t>
            </w:r>
            <w:r w:rsidR="0052487D">
              <w:t xml:space="preserve">and available only for </w:t>
            </w:r>
            <w:r w:rsidR="00DC1D07">
              <w:t>specified</w:t>
            </w:r>
            <w:r w:rsidR="0052487D">
              <w:t xml:space="preserve"> official use </w:t>
            </w:r>
            <w:r w:rsidR="00DC1D07">
              <w:t xml:space="preserve">information </w:t>
            </w:r>
            <w:r>
              <w:t xml:space="preserve">in </w:t>
            </w:r>
            <w:r w:rsidR="00C50029">
              <w:t xml:space="preserve">a local </w:t>
            </w:r>
            <w:r>
              <w:t xml:space="preserve">appraisal record </w:t>
            </w:r>
            <w:r w:rsidR="00DC1D07">
              <w:t xml:space="preserve">that identifies the </w:t>
            </w:r>
            <w:r w:rsidR="00C50029">
              <w:t>home address</w:t>
            </w:r>
            <w:r>
              <w:t xml:space="preserve"> </w:t>
            </w:r>
            <w:r w:rsidR="00C50029">
              <w:t>of</w:t>
            </w:r>
            <w:r w:rsidRPr="007744A5">
              <w:t xml:space="preserve"> </w:t>
            </w:r>
            <w:r>
              <w:t>a federal bankruptcy</w:t>
            </w:r>
            <w:r w:rsidRPr="007744A5">
              <w:t xml:space="preserve"> judge,</w:t>
            </w:r>
            <w:r>
              <w:t xml:space="preserve"> a U.S.</w:t>
            </w:r>
            <w:r w:rsidRPr="007744A5">
              <w:t xml:space="preserve"> marshal</w:t>
            </w:r>
            <w:r w:rsidR="00FE478C">
              <w:t xml:space="preserve">, </w:t>
            </w:r>
            <w:r w:rsidRPr="007744A5">
              <w:t xml:space="preserve">or </w:t>
            </w:r>
            <w:r>
              <w:t xml:space="preserve">a </w:t>
            </w:r>
            <w:r w:rsidRPr="007744A5">
              <w:t xml:space="preserve">family member of </w:t>
            </w:r>
            <w:r w:rsidR="0052487D">
              <w:t>such an individual</w:t>
            </w:r>
            <w:r w:rsidR="00DC1D07">
              <w:t xml:space="preserve"> or of</w:t>
            </w:r>
            <w:r w:rsidR="0052487D">
              <w:t xml:space="preserve"> </w:t>
            </w:r>
            <w:r w:rsidR="00FE478C">
              <w:t xml:space="preserve">a </w:t>
            </w:r>
            <w:r w:rsidR="00615F87">
              <w:t xml:space="preserve">state judge or another </w:t>
            </w:r>
            <w:r w:rsidR="00FE478C" w:rsidRPr="00FE478C">
              <w:t xml:space="preserve">federal </w:t>
            </w:r>
            <w:r w:rsidR="00FE478C">
              <w:t>judge</w:t>
            </w:r>
            <w:r w:rsidR="00DC1D07">
              <w:t>, subject to certain conditions</w:t>
            </w:r>
            <w:r w:rsidR="00FE478C">
              <w:t xml:space="preserve">. </w:t>
            </w:r>
          </w:p>
          <w:p w14:paraId="4F90CB6E" w14:textId="77777777" w:rsidR="000509E1" w:rsidRDefault="000509E1" w:rsidP="00C73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8B94BE1" w14:textId="7808F32E" w:rsidR="00686201" w:rsidRDefault="00E773B1" w:rsidP="00C73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1134 amends the Transportation Code to</w:t>
            </w:r>
            <w:r w:rsidR="0084106A">
              <w:t xml:space="preserve"> </w:t>
            </w:r>
            <w:r w:rsidR="00B40A16">
              <w:t>extend</w:t>
            </w:r>
            <w:r w:rsidR="00ED7566">
              <w:t xml:space="preserve"> a requirement for DPS to establish a procedure for the driver's license of a federal or state judge or such a judge's spouse to replace the license holder's residence address with the street address of the applicable courthouse to also apply to a federal bankruptcy judge, U.S. marshal,</w:t>
            </w:r>
            <w:r w:rsidR="00ED7566" w:rsidRPr="006B52CC">
              <w:t xml:space="preserve"> </w:t>
            </w:r>
            <w:r w:rsidR="00ED7566">
              <w:t xml:space="preserve">or </w:t>
            </w:r>
            <w:r w:rsidR="00ED7566" w:rsidRPr="006B52CC">
              <w:t xml:space="preserve">U.S. attorney and </w:t>
            </w:r>
            <w:r w:rsidR="00ED7566">
              <w:t xml:space="preserve">to </w:t>
            </w:r>
            <w:r w:rsidR="00ED7566" w:rsidRPr="006B52CC">
              <w:t>a family member of such an individual</w:t>
            </w:r>
            <w:r w:rsidR="00ED7566">
              <w:t xml:space="preserve"> or of a state</w:t>
            </w:r>
            <w:r w:rsidR="00970787">
              <w:t xml:space="preserve"> judge</w:t>
            </w:r>
            <w:r w:rsidR="00ED7566">
              <w:t xml:space="preserve"> or</w:t>
            </w:r>
            <w:r w:rsidR="00ED7566" w:rsidRPr="006B52CC">
              <w:t xml:space="preserve"> </w:t>
            </w:r>
            <w:r w:rsidR="00970787">
              <w:t xml:space="preserve">another </w:t>
            </w:r>
            <w:r w:rsidR="00ED7566" w:rsidRPr="006B52CC">
              <w:t>federal ju</w:t>
            </w:r>
            <w:r w:rsidR="00B40A16">
              <w:t>dge. The bill includes as an applicable replacement address the street address of an office building in which the judge or official serves</w:t>
            </w:r>
            <w:r w:rsidR="0084106A">
              <w:t xml:space="preserve"> and specifies that the address change procedure is available on the judge's or official's qualification for or appointment to office.</w:t>
            </w:r>
          </w:p>
          <w:p w14:paraId="00D91CAC" w14:textId="4F13614F" w:rsidR="000509E1" w:rsidRPr="00594282" w:rsidRDefault="000509E1" w:rsidP="00C73B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61307" w14:paraId="0232879D" w14:textId="77777777" w:rsidTr="00345119">
        <w:tc>
          <w:tcPr>
            <w:tcW w:w="9576" w:type="dxa"/>
          </w:tcPr>
          <w:p w14:paraId="0575A95B" w14:textId="77777777" w:rsidR="008423E4" w:rsidRPr="00A8133F" w:rsidRDefault="00E773B1" w:rsidP="00C73B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DEEBC66" w14:textId="77777777" w:rsidR="008423E4" w:rsidRDefault="008423E4" w:rsidP="00C73B66"/>
          <w:p w14:paraId="131AB230" w14:textId="3588E440" w:rsidR="008423E4" w:rsidRPr="00233FDB" w:rsidRDefault="00E773B1" w:rsidP="00C73B6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2021.</w:t>
            </w:r>
          </w:p>
        </w:tc>
      </w:tr>
    </w:tbl>
    <w:p w14:paraId="15CE3044" w14:textId="77777777" w:rsidR="004108C3" w:rsidRPr="008423E4" w:rsidRDefault="004108C3" w:rsidP="00C73B6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AE91" w14:textId="77777777" w:rsidR="00000000" w:rsidRDefault="00E773B1">
      <w:r>
        <w:separator/>
      </w:r>
    </w:p>
  </w:endnote>
  <w:endnote w:type="continuationSeparator" w:id="0">
    <w:p w14:paraId="357D4907" w14:textId="77777777" w:rsidR="00000000" w:rsidRDefault="00E7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8083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1307" w14:paraId="00E1F2A1" w14:textId="77777777" w:rsidTr="009C1E9A">
      <w:trPr>
        <w:cantSplit/>
      </w:trPr>
      <w:tc>
        <w:tcPr>
          <w:tcW w:w="0" w:type="pct"/>
        </w:tcPr>
        <w:p w14:paraId="2908D5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ED0F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7D164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CBD7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F15C2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1307" w14:paraId="51237537" w14:textId="77777777" w:rsidTr="009C1E9A">
      <w:trPr>
        <w:cantSplit/>
      </w:trPr>
      <w:tc>
        <w:tcPr>
          <w:tcW w:w="0" w:type="pct"/>
        </w:tcPr>
        <w:p w14:paraId="7725C9A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B5EA3A" w14:textId="77777777" w:rsidR="00EC379B" w:rsidRPr="009C1E9A" w:rsidRDefault="00E773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25196</w:t>
          </w:r>
        </w:p>
      </w:tc>
      <w:tc>
        <w:tcPr>
          <w:tcW w:w="2453" w:type="pct"/>
        </w:tcPr>
        <w:p w14:paraId="00E7A14B" w14:textId="7E455812" w:rsidR="00EC379B" w:rsidRDefault="00E773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C5521">
            <w:t>21.130.1026</w:t>
          </w:r>
          <w:r>
            <w:fldChar w:fldCharType="end"/>
          </w:r>
        </w:p>
      </w:tc>
    </w:tr>
    <w:tr w:rsidR="00461307" w14:paraId="4D0876F1" w14:textId="77777777" w:rsidTr="009C1E9A">
      <w:trPr>
        <w:cantSplit/>
      </w:trPr>
      <w:tc>
        <w:tcPr>
          <w:tcW w:w="0" w:type="pct"/>
        </w:tcPr>
        <w:p w14:paraId="585496F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02FB0A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09908B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EFBB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1307" w14:paraId="191F877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8C7E1B7" w14:textId="21F8A042" w:rsidR="00EC379B" w:rsidRDefault="00E773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73B66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072B09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99CDAF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6C86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4B3F9" w14:textId="77777777" w:rsidR="00000000" w:rsidRDefault="00E773B1">
      <w:r>
        <w:separator/>
      </w:r>
    </w:p>
  </w:footnote>
  <w:footnote w:type="continuationSeparator" w:id="0">
    <w:p w14:paraId="7C671ADF" w14:textId="77777777" w:rsidR="00000000" w:rsidRDefault="00E7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566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259F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850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21E8"/>
    <w:multiLevelType w:val="hybridMultilevel"/>
    <w:tmpl w:val="F6F22AA0"/>
    <w:lvl w:ilvl="0" w:tplc="6CD48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CB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C68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01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40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07D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65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A9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D21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E0864"/>
    <w:multiLevelType w:val="hybridMultilevel"/>
    <w:tmpl w:val="25440CF8"/>
    <w:lvl w:ilvl="0" w:tplc="66D2D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4D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2E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41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A6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AEE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C1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C6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BE3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C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0EC6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9E1"/>
    <w:rsid w:val="000532BD"/>
    <w:rsid w:val="0005515A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6F8F"/>
    <w:rsid w:val="000A72C4"/>
    <w:rsid w:val="000B1486"/>
    <w:rsid w:val="000B3E61"/>
    <w:rsid w:val="000B49E5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12A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3D79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6F61"/>
    <w:rsid w:val="00160402"/>
    <w:rsid w:val="00160571"/>
    <w:rsid w:val="00161E93"/>
    <w:rsid w:val="00162C7A"/>
    <w:rsid w:val="00162DAE"/>
    <w:rsid w:val="001639C5"/>
    <w:rsid w:val="00163E45"/>
    <w:rsid w:val="00165411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CF0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07B"/>
    <w:rsid w:val="001D37A8"/>
    <w:rsid w:val="001D462E"/>
    <w:rsid w:val="001E2CAD"/>
    <w:rsid w:val="001E34DB"/>
    <w:rsid w:val="001E37CD"/>
    <w:rsid w:val="001E4070"/>
    <w:rsid w:val="001E655E"/>
    <w:rsid w:val="001F341C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C15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2F93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F99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286"/>
    <w:rsid w:val="00343A92"/>
    <w:rsid w:val="00344530"/>
    <w:rsid w:val="003446DC"/>
    <w:rsid w:val="00347B4A"/>
    <w:rsid w:val="003500C3"/>
    <w:rsid w:val="0035043B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2526"/>
    <w:rsid w:val="00363854"/>
    <w:rsid w:val="00364315"/>
    <w:rsid w:val="003643E2"/>
    <w:rsid w:val="00370155"/>
    <w:rsid w:val="003712D5"/>
    <w:rsid w:val="003747DF"/>
    <w:rsid w:val="0037591C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496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FF3"/>
    <w:rsid w:val="003D726D"/>
    <w:rsid w:val="003E0041"/>
    <w:rsid w:val="003E0875"/>
    <w:rsid w:val="003E0BB8"/>
    <w:rsid w:val="003E6CB0"/>
    <w:rsid w:val="003E76B2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E4F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06D"/>
    <w:rsid w:val="00452FC3"/>
    <w:rsid w:val="00455936"/>
    <w:rsid w:val="00455ACE"/>
    <w:rsid w:val="00461307"/>
    <w:rsid w:val="00461B69"/>
    <w:rsid w:val="00462B3D"/>
    <w:rsid w:val="00471382"/>
    <w:rsid w:val="00474927"/>
    <w:rsid w:val="00475913"/>
    <w:rsid w:val="00475D96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0ED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297"/>
    <w:rsid w:val="00505C04"/>
    <w:rsid w:val="00505F1B"/>
    <w:rsid w:val="005073E8"/>
    <w:rsid w:val="00510503"/>
    <w:rsid w:val="0051324D"/>
    <w:rsid w:val="00515466"/>
    <w:rsid w:val="005154F7"/>
    <w:rsid w:val="005159DE"/>
    <w:rsid w:val="0052487D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36E"/>
    <w:rsid w:val="00576714"/>
    <w:rsid w:val="0057685A"/>
    <w:rsid w:val="005828FA"/>
    <w:rsid w:val="005847EF"/>
    <w:rsid w:val="005851E6"/>
    <w:rsid w:val="005878B7"/>
    <w:rsid w:val="00592C9A"/>
    <w:rsid w:val="00593DF8"/>
    <w:rsid w:val="00594282"/>
    <w:rsid w:val="00595745"/>
    <w:rsid w:val="00595AF3"/>
    <w:rsid w:val="005A0E18"/>
    <w:rsid w:val="005A12A5"/>
    <w:rsid w:val="005A3790"/>
    <w:rsid w:val="005A3CCB"/>
    <w:rsid w:val="005A50C5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19DA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F87"/>
    <w:rsid w:val="00617411"/>
    <w:rsid w:val="006249CB"/>
    <w:rsid w:val="006264F4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5E02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6201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1D6"/>
    <w:rsid w:val="006B52CC"/>
    <w:rsid w:val="006B54C5"/>
    <w:rsid w:val="006B5E80"/>
    <w:rsid w:val="006B7A2E"/>
    <w:rsid w:val="006C128A"/>
    <w:rsid w:val="006C2868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21C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47"/>
    <w:rsid w:val="007445B7"/>
    <w:rsid w:val="00744920"/>
    <w:rsid w:val="007509BE"/>
    <w:rsid w:val="0075287B"/>
    <w:rsid w:val="00755C7B"/>
    <w:rsid w:val="00764786"/>
    <w:rsid w:val="00766E12"/>
    <w:rsid w:val="00767974"/>
    <w:rsid w:val="0077098E"/>
    <w:rsid w:val="00771287"/>
    <w:rsid w:val="0077149E"/>
    <w:rsid w:val="007744A5"/>
    <w:rsid w:val="0077522C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0ADB"/>
    <w:rsid w:val="007A331F"/>
    <w:rsid w:val="007A3844"/>
    <w:rsid w:val="007A4381"/>
    <w:rsid w:val="007A5466"/>
    <w:rsid w:val="007A640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06A"/>
    <w:rsid w:val="0084176D"/>
    <w:rsid w:val="008423E4"/>
    <w:rsid w:val="00842900"/>
    <w:rsid w:val="00850CF0"/>
    <w:rsid w:val="00851869"/>
    <w:rsid w:val="00851923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97EC9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04C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2453"/>
    <w:rsid w:val="00903E0A"/>
    <w:rsid w:val="00904721"/>
    <w:rsid w:val="00906615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787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1A8B"/>
    <w:rsid w:val="009A39F5"/>
    <w:rsid w:val="009A4588"/>
    <w:rsid w:val="009A5EA5"/>
    <w:rsid w:val="009A6D39"/>
    <w:rsid w:val="009B00C2"/>
    <w:rsid w:val="009B26AB"/>
    <w:rsid w:val="009B3476"/>
    <w:rsid w:val="009B39BC"/>
    <w:rsid w:val="009B46BA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21F"/>
    <w:rsid w:val="00A572B1"/>
    <w:rsid w:val="00A577AF"/>
    <w:rsid w:val="00A60177"/>
    <w:rsid w:val="00A61C27"/>
    <w:rsid w:val="00A6344D"/>
    <w:rsid w:val="00A644B8"/>
    <w:rsid w:val="00A6503E"/>
    <w:rsid w:val="00A70E35"/>
    <w:rsid w:val="00A720DC"/>
    <w:rsid w:val="00A803CF"/>
    <w:rsid w:val="00A8133F"/>
    <w:rsid w:val="00A82CB4"/>
    <w:rsid w:val="00A837A8"/>
    <w:rsid w:val="00A83C36"/>
    <w:rsid w:val="00A904FE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189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448"/>
    <w:rsid w:val="00B233BB"/>
    <w:rsid w:val="00B25612"/>
    <w:rsid w:val="00B26437"/>
    <w:rsid w:val="00B2678E"/>
    <w:rsid w:val="00B30647"/>
    <w:rsid w:val="00B31F0E"/>
    <w:rsid w:val="00B34F25"/>
    <w:rsid w:val="00B40A16"/>
    <w:rsid w:val="00B41A4A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2A17"/>
    <w:rsid w:val="00B635F7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6A78"/>
    <w:rsid w:val="00BB5B36"/>
    <w:rsid w:val="00BB673E"/>
    <w:rsid w:val="00BC027B"/>
    <w:rsid w:val="00BC30A6"/>
    <w:rsid w:val="00BC3ED3"/>
    <w:rsid w:val="00BC3EF6"/>
    <w:rsid w:val="00BC4E34"/>
    <w:rsid w:val="00BC51D0"/>
    <w:rsid w:val="00BC5521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0A0"/>
    <w:rsid w:val="00BE5274"/>
    <w:rsid w:val="00BE71CD"/>
    <w:rsid w:val="00BE7748"/>
    <w:rsid w:val="00BE7BDA"/>
    <w:rsid w:val="00BF0548"/>
    <w:rsid w:val="00BF4949"/>
    <w:rsid w:val="00BF4D7C"/>
    <w:rsid w:val="00BF4DCA"/>
    <w:rsid w:val="00BF5085"/>
    <w:rsid w:val="00C013F4"/>
    <w:rsid w:val="00C02A1F"/>
    <w:rsid w:val="00C040AB"/>
    <w:rsid w:val="00C0499B"/>
    <w:rsid w:val="00C05406"/>
    <w:rsid w:val="00C05CF0"/>
    <w:rsid w:val="00C119AC"/>
    <w:rsid w:val="00C12A10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029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B66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687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1A47"/>
    <w:rsid w:val="00CD3680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AC4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2D7"/>
    <w:rsid w:val="00D30534"/>
    <w:rsid w:val="00D35728"/>
    <w:rsid w:val="00D35781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7BE7"/>
    <w:rsid w:val="00D700B1"/>
    <w:rsid w:val="00D72037"/>
    <w:rsid w:val="00D730FA"/>
    <w:rsid w:val="00D73F28"/>
    <w:rsid w:val="00D76631"/>
    <w:rsid w:val="00D768B7"/>
    <w:rsid w:val="00D77492"/>
    <w:rsid w:val="00D804D8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2BA"/>
    <w:rsid w:val="00DA3687"/>
    <w:rsid w:val="00DA39F2"/>
    <w:rsid w:val="00DA564B"/>
    <w:rsid w:val="00DA6A5C"/>
    <w:rsid w:val="00DB28EA"/>
    <w:rsid w:val="00DB311F"/>
    <w:rsid w:val="00DB53C6"/>
    <w:rsid w:val="00DB59E3"/>
    <w:rsid w:val="00DB6CB6"/>
    <w:rsid w:val="00DB758F"/>
    <w:rsid w:val="00DC1D07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603"/>
    <w:rsid w:val="00E1228E"/>
    <w:rsid w:val="00E13374"/>
    <w:rsid w:val="00E14079"/>
    <w:rsid w:val="00E15F90"/>
    <w:rsid w:val="00E16D3E"/>
    <w:rsid w:val="00E17167"/>
    <w:rsid w:val="00E174CA"/>
    <w:rsid w:val="00E20520"/>
    <w:rsid w:val="00E21D55"/>
    <w:rsid w:val="00E21FDC"/>
    <w:rsid w:val="00E2551E"/>
    <w:rsid w:val="00E26B13"/>
    <w:rsid w:val="00E27E2B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38D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30"/>
    <w:rsid w:val="00E73CCD"/>
    <w:rsid w:val="00E76453"/>
    <w:rsid w:val="00E77353"/>
    <w:rsid w:val="00E773B1"/>
    <w:rsid w:val="00E775AE"/>
    <w:rsid w:val="00E8272C"/>
    <w:rsid w:val="00E827C7"/>
    <w:rsid w:val="00E83931"/>
    <w:rsid w:val="00E84847"/>
    <w:rsid w:val="00E85DBD"/>
    <w:rsid w:val="00E87A99"/>
    <w:rsid w:val="00E90702"/>
    <w:rsid w:val="00E9241E"/>
    <w:rsid w:val="00E93DEF"/>
    <w:rsid w:val="00E947B1"/>
    <w:rsid w:val="00E96852"/>
    <w:rsid w:val="00EA10E6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1391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566"/>
    <w:rsid w:val="00ED783A"/>
    <w:rsid w:val="00EE267A"/>
    <w:rsid w:val="00EE2E34"/>
    <w:rsid w:val="00EE2E91"/>
    <w:rsid w:val="00EE43A2"/>
    <w:rsid w:val="00EE46B7"/>
    <w:rsid w:val="00EE53D6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567"/>
    <w:rsid w:val="00F25CC2"/>
    <w:rsid w:val="00F27573"/>
    <w:rsid w:val="00F31876"/>
    <w:rsid w:val="00F31C67"/>
    <w:rsid w:val="00F36FE0"/>
    <w:rsid w:val="00F37EA8"/>
    <w:rsid w:val="00F40B14"/>
    <w:rsid w:val="00F41186"/>
    <w:rsid w:val="00F41A82"/>
    <w:rsid w:val="00F41EEF"/>
    <w:rsid w:val="00F41FAC"/>
    <w:rsid w:val="00F423D3"/>
    <w:rsid w:val="00F4259A"/>
    <w:rsid w:val="00F44349"/>
    <w:rsid w:val="00F4569E"/>
    <w:rsid w:val="00F45AFC"/>
    <w:rsid w:val="00F462F4"/>
    <w:rsid w:val="00F50130"/>
    <w:rsid w:val="00F52402"/>
    <w:rsid w:val="00F55710"/>
    <w:rsid w:val="00F5605D"/>
    <w:rsid w:val="00F6514B"/>
    <w:rsid w:val="00F6587F"/>
    <w:rsid w:val="00F67981"/>
    <w:rsid w:val="00F706CA"/>
    <w:rsid w:val="00F70F8D"/>
    <w:rsid w:val="00F71C5A"/>
    <w:rsid w:val="00F733A4"/>
    <w:rsid w:val="00F75438"/>
    <w:rsid w:val="00F76D5C"/>
    <w:rsid w:val="00F7758F"/>
    <w:rsid w:val="00F82811"/>
    <w:rsid w:val="00F84153"/>
    <w:rsid w:val="00F85661"/>
    <w:rsid w:val="00F95599"/>
    <w:rsid w:val="00F96602"/>
    <w:rsid w:val="00F9735A"/>
    <w:rsid w:val="00FA32FC"/>
    <w:rsid w:val="00FA33EE"/>
    <w:rsid w:val="00FA59FD"/>
    <w:rsid w:val="00FA5D8C"/>
    <w:rsid w:val="00FA6403"/>
    <w:rsid w:val="00FB16CD"/>
    <w:rsid w:val="00FB5177"/>
    <w:rsid w:val="00FB73AE"/>
    <w:rsid w:val="00FC5388"/>
    <w:rsid w:val="00FC6F01"/>
    <w:rsid w:val="00FC726C"/>
    <w:rsid w:val="00FD1B4B"/>
    <w:rsid w:val="00FD1B94"/>
    <w:rsid w:val="00FD2FF7"/>
    <w:rsid w:val="00FD5654"/>
    <w:rsid w:val="00FE19C5"/>
    <w:rsid w:val="00FE4286"/>
    <w:rsid w:val="00FE478C"/>
    <w:rsid w:val="00FE48C3"/>
    <w:rsid w:val="00FE53BD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B15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D10FA1-2D0B-44D9-BE48-C32D7487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0A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0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0A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0ADB"/>
    <w:rPr>
      <w:b/>
      <w:bCs/>
    </w:rPr>
  </w:style>
  <w:style w:type="character" w:styleId="Hyperlink">
    <w:name w:val="Hyperlink"/>
    <w:basedOn w:val="DefaultParagraphFont"/>
    <w:uiPriority w:val="99"/>
    <w:unhideWhenUsed/>
    <w:rsid w:val="0052487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B6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1215</Words>
  <Characters>6330</Characters>
  <Application>Microsoft Office Word</Application>
  <DocSecurity>4</DocSecurity>
  <Lines>123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SB01134 (Committee Report (Unamended))</vt:lpstr>
    </vt:vector>
  </TitlesOfParts>
  <Company>State of Texas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25196</dc:subject>
  <dc:creator>State of Texas</dc:creator>
  <dc:description>SB 1134 by Hughes-(H)Judiciary &amp; Civil Jurisprudence</dc:description>
  <cp:lastModifiedBy>Stacey Nicchio</cp:lastModifiedBy>
  <cp:revision>2</cp:revision>
  <cp:lastPrinted>2003-11-26T17:21:00Z</cp:lastPrinted>
  <dcterms:created xsi:type="dcterms:W3CDTF">2021-05-11T19:53:00Z</dcterms:created>
  <dcterms:modified xsi:type="dcterms:W3CDTF">2021-05-11T19:53:00Z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21.130.1026</vt:lpwstr>
  </property>
</Properties>
</file>