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A1E4F" w14:paraId="0AB6C252" w14:textId="77777777" w:rsidTr="00345119">
        <w:tc>
          <w:tcPr>
            <w:tcW w:w="9576" w:type="dxa"/>
            <w:noWrap/>
          </w:tcPr>
          <w:p w14:paraId="6122AF95" w14:textId="77777777" w:rsidR="008423E4" w:rsidRPr="0022177D" w:rsidRDefault="004550F0" w:rsidP="00120BC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0497971" w14:textId="77777777" w:rsidR="008423E4" w:rsidRPr="0022177D" w:rsidRDefault="008423E4" w:rsidP="00120BCF">
      <w:pPr>
        <w:jc w:val="center"/>
      </w:pPr>
    </w:p>
    <w:p w14:paraId="3DC499A0" w14:textId="77777777" w:rsidR="008423E4" w:rsidRPr="00B31F0E" w:rsidRDefault="008423E4" w:rsidP="00120BCF"/>
    <w:p w14:paraId="3A466418" w14:textId="77777777" w:rsidR="008423E4" w:rsidRPr="00742794" w:rsidRDefault="008423E4" w:rsidP="00120BC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A1E4F" w14:paraId="36036EEA" w14:textId="77777777" w:rsidTr="00345119">
        <w:tc>
          <w:tcPr>
            <w:tcW w:w="9576" w:type="dxa"/>
          </w:tcPr>
          <w:p w14:paraId="397AC5CF" w14:textId="4E81F4BF" w:rsidR="008423E4" w:rsidRPr="00861995" w:rsidRDefault="004550F0" w:rsidP="00120BCF">
            <w:pPr>
              <w:jc w:val="right"/>
            </w:pPr>
            <w:r>
              <w:t>S.B. 1138</w:t>
            </w:r>
          </w:p>
        </w:tc>
      </w:tr>
      <w:tr w:rsidR="001A1E4F" w14:paraId="1B94B25E" w14:textId="77777777" w:rsidTr="00345119">
        <w:tc>
          <w:tcPr>
            <w:tcW w:w="9576" w:type="dxa"/>
          </w:tcPr>
          <w:p w14:paraId="3CC2E33F" w14:textId="4C237728" w:rsidR="008423E4" w:rsidRPr="00861995" w:rsidRDefault="004550F0" w:rsidP="00D263F9">
            <w:pPr>
              <w:jc w:val="right"/>
            </w:pPr>
            <w:r>
              <w:t xml:space="preserve">By: </w:t>
            </w:r>
            <w:r w:rsidR="00D263F9">
              <w:t>Hughes</w:t>
            </w:r>
          </w:p>
        </w:tc>
      </w:tr>
      <w:tr w:rsidR="001A1E4F" w14:paraId="2E0A2E54" w14:textId="77777777" w:rsidTr="00345119">
        <w:tc>
          <w:tcPr>
            <w:tcW w:w="9576" w:type="dxa"/>
          </w:tcPr>
          <w:p w14:paraId="328B88C1" w14:textId="6EC79E0A" w:rsidR="008423E4" w:rsidRPr="00861995" w:rsidRDefault="004550F0" w:rsidP="00120BCF">
            <w:pPr>
              <w:jc w:val="right"/>
            </w:pPr>
            <w:r>
              <w:t>Human Services</w:t>
            </w:r>
          </w:p>
        </w:tc>
      </w:tr>
      <w:tr w:rsidR="001A1E4F" w14:paraId="342BD6E8" w14:textId="77777777" w:rsidTr="00345119">
        <w:tc>
          <w:tcPr>
            <w:tcW w:w="9576" w:type="dxa"/>
          </w:tcPr>
          <w:p w14:paraId="57A01AAA" w14:textId="0573C95D" w:rsidR="008423E4" w:rsidRDefault="004550F0" w:rsidP="00120BCF">
            <w:pPr>
              <w:jc w:val="right"/>
            </w:pPr>
            <w:r>
              <w:t>Committee Report (Unamended)</w:t>
            </w:r>
          </w:p>
        </w:tc>
      </w:tr>
    </w:tbl>
    <w:p w14:paraId="10E05262" w14:textId="77777777" w:rsidR="008423E4" w:rsidRDefault="008423E4" w:rsidP="00120BCF">
      <w:pPr>
        <w:tabs>
          <w:tab w:val="right" w:pos="9360"/>
        </w:tabs>
      </w:pPr>
    </w:p>
    <w:p w14:paraId="08C533C0" w14:textId="77777777" w:rsidR="008423E4" w:rsidRDefault="008423E4" w:rsidP="00120BCF"/>
    <w:p w14:paraId="105EFE6E" w14:textId="77777777" w:rsidR="008423E4" w:rsidRDefault="008423E4" w:rsidP="00120BC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A1E4F" w14:paraId="614F7D05" w14:textId="77777777" w:rsidTr="00A122CE">
        <w:tc>
          <w:tcPr>
            <w:tcW w:w="9360" w:type="dxa"/>
          </w:tcPr>
          <w:p w14:paraId="275385D9" w14:textId="77777777" w:rsidR="008423E4" w:rsidRPr="00A8133F" w:rsidRDefault="004550F0" w:rsidP="00120BC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A429F09" w14:textId="77777777" w:rsidR="008423E4" w:rsidRDefault="008423E4" w:rsidP="00120BCF"/>
          <w:p w14:paraId="78DC07DD" w14:textId="63D77ED4" w:rsidR="008423E4" w:rsidRDefault="004550F0" w:rsidP="00120BCF">
            <w:pPr>
              <w:pStyle w:val="Header"/>
              <w:jc w:val="both"/>
            </w:pPr>
            <w:r>
              <w:t xml:space="preserve">The </w:t>
            </w:r>
            <w:r w:rsidR="006C4473">
              <w:t>state</w:t>
            </w:r>
            <w:r>
              <w:t xml:space="preserve"> and federal governments operate a number of safety net</w:t>
            </w:r>
            <w:r w:rsidR="006C4473">
              <w:t xml:space="preserve"> programs </w:t>
            </w:r>
            <w:r>
              <w:t xml:space="preserve">aimed at </w:t>
            </w:r>
            <w:r w:rsidR="006C4473">
              <w:t>help</w:t>
            </w:r>
            <w:r>
              <w:t>ing</w:t>
            </w:r>
            <w:r w:rsidR="006C4473">
              <w:t xml:space="preserve"> eligible </w:t>
            </w:r>
            <w:r>
              <w:t>individuals</w:t>
            </w:r>
            <w:r w:rsidR="008D7BF3">
              <w:t xml:space="preserve"> in need of financial assistance</w:t>
            </w:r>
            <w:r>
              <w:t>, includ</w:t>
            </w:r>
            <w:r w:rsidR="008D7BF3">
              <w:t>ing</w:t>
            </w:r>
            <w:r>
              <w:t xml:space="preserve"> </w:t>
            </w:r>
            <w:r w:rsidR="006C4473">
              <w:t>children, families, seniors, and people with disabilities</w:t>
            </w:r>
            <w:r>
              <w:t>,</w:t>
            </w:r>
            <w:r w:rsidR="006C4473">
              <w:t xml:space="preserve"> to pay for basic needs</w:t>
            </w:r>
            <w:r>
              <w:t xml:space="preserve"> such as food and quality health care</w:t>
            </w:r>
            <w:r w:rsidR="006C4473">
              <w:t xml:space="preserve">. </w:t>
            </w:r>
            <w:r>
              <w:t>T</w:t>
            </w:r>
            <w:r w:rsidR="006C4473">
              <w:t xml:space="preserve">hese programs are essential to </w:t>
            </w:r>
            <w:r w:rsidR="008D7BF3">
              <w:t xml:space="preserve">program </w:t>
            </w:r>
            <w:r>
              <w:t xml:space="preserve">recipients' </w:t>
            </w:r>
            <w:r w:rsidR="006C4473">
              <w:t>livelihood</w:t>
            </w:r>
            <w:r w:rsidR="008D7BF3">
              <w:t>s</w:t>
            </w:r>
            <w:r w:rsidR="006C4473">
              <w:t xml:space="preserve"> and to help </w:t>
            </w:r>
            <w:r w:rsidR="00FD448F">
              <w:t xml:space="preserve">Texans who find themselves in difficult situations </w:t>
            </w:r>
            <w:r w:rsidR="006C4473">
              <w:t xml:space="preserve">get back on their feet. </w:t>
            </w:r>
            <w:r w:rsidR="00FD448F">
              <w:t>As such, i</w:t>
            </w:r>
            <w:r w:rsidR="006C4473">
              <w:t xml:space="preserve">t is incumbent </w:t>
            </w:r>
            <w:r>
              <w:t xml:space="preserve">on </w:t>
            </w:r>
            <w:r w:rsidR="006C4473">
              <w:t xml:space="preserve">the </w:t>
            </w:r>
            <w:r>
              <w:t>l</w:t>
            </w:r>
            <w:r w:rsidR="006C4473">
              <w:t xml:space="preserve">egislature, on behalf of all Texans, </w:t>
            </w:r>
            <w:r>
              <w:t xml:space="preserve">to </w:t>
            </w:r>
            <w:r w:rsidR="006C4473">
              <w:t xml:space="preserve">ensure that the dollars appropriated for these programs are used as wisely as possible </w:t>
            </w:r>
            <w:r>
              <w:t xml:space="preserve">to ensure that </w:t>
            </w:r>
            <w:r w:rsidR="006C4473">
              <w:t xml:space="preserve">the programs </w:t>
            </w:r>
            <w:r>
              <w:t>are</w:t>
            </w:r>
            <w:r w:rsidR="006C4473">
              <w:t xml:space="preserve"> carried out efficiently but also in a </w:t>
            </w:r>
            <w:r w:rsidR="00FD448F">
              <w:t>manner to effectively</w:t>
            </w:r>
            <w:r w:rsidR="006C4473">
              <w:t xml:space="preserve"> help </w:t>
            </w:r>
            <w:r>
              <w:t>recipients</w:t>
            </w:r>
            <w:r w:rsidR="006C4473">
              <w:t xml:space="preserve"> achieve self-sufficiency. </w:t>
            </w:r>
            <w:r w:rsidR="00FB6D3E">
              <w:t>S.B. 1138</w:t>
            </w:r>
            <w:r>
              <w:t xml:space="preserve"> seeks to </w:t>
            </w:r>
            <w:r w:rsidR="006C4473">
              <w:t xml:space="preserve">require the Legislative Budget Board to study the safety net programs available in Texas to </w:t>
            </w:r>
            <w:r w:rsidR="00A51775">
              <w:t xml:space="preserve">determine how best to </w:t>
            </w:r>
            <w:r w:rsidR="006C4473">
              <w:t>streamline program eligibility requirements, resources, and services to improve outcomes and reduce costs to taxpayers.</w:t>
            </w:r>
          </w:p>
          <w:p w14:paraId="2C26A332" w14:textId="77777777" w:rsidR="008423E4" w:rsidRPr="00E26B13" w:rsidRDefault="008423E4" w:rsidP="00120BCF">
            <w:pPr>
              <w:rPr>
                <w:b/>
              </w:rPr>
            </w:pPr>
          </w:p>
        </w:tc>
      </w:tr>
      <w:tr w:rsidR="001A1E4F" w14:paraId="74D75B62" w14:textId="77777777" w:rsidTr="00A122CE">
        <w:tc>
          <w:tcPr>
            <w:tcW w:w="9360" w:type="dxa"/>
          </w:tcPr>
          <w:p w14:paraId="417C0A13" w14:textId="77777777" w:rsidR="0017725B" w:rsidRDefault="004550F0" w:rsidP="00120BC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E9B4BE6" w14:textId="77777777" w:rsidR="0017725B" w:rsidRDefault="0017725B" w:rsidP="00120BCF">
            <w:pPr>
              <w:rPr>
                <w:b/>
                <w:u w:val="single"/>
              </w:rPr>
            </w:pPr>
          </w:p>
          <w:p w14:paraId="36BB9DF5" w14:textId="77777777" w:rsidR="00B31495" w:rsidRPr="00B31495" w:rsidRDefault="004550F0" w:rsidP="00120BCF">
            <w:pPr>
              <w:jc w:val="both"/>
            </w:pPr>
            <w:r>
              <w:t>It is the committee's opinion that this bill does not expressly create a criminal offense, increase the punishment for an existi</w:t>
            </w:r>
            <w:r>
              <w:t>ng criminal offense or category of offenses, or change the eligibility of a person for community supervision, parole, or mandatory supervision.</w:t>
            </w:r>
          </w:p>
          <w:p w14:paraId="56A78CF4" w14:textId="77777777" w:rsidR="0017725B" w:rsidRPr="0017725B" w:rsidRDefault="0017725B" w:rsidP="00120BCF">
            <w:pPr>
              <w:rPr>
                <w:b/>
                <w:u w:val="single"/>
              </w:rPr>
            </w:pPr>
          </w:p>
        </w:tc>
      </w:tr>
      <w:tr w:rsidR="001A1E4F" w14:paraId="2DC3C3FA" w14:textId="77777777" w:rsidTr="00A122CE">
        <w:tc>
          <w:tcPr>
            <w:tcW w:w="9360" w:type="dxa"/>
          </w:tcPr>
          <w:p w14:paraId="04D9AA47" w14:textId="77777777" w:rsidR="008423E4" w:rsidRPr="00A8133F" w:rsidRDefault="004550F0" w:rsidP="00120BC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D661A05" w14:textId="77777777" w:rsidR="008423E4" w:rsidRDefault="008423E4" w:rsidP="00120BCF"/>
          <w:p w14:paraId="4100FC72" w14:textId="77777777" w:rsidR="00B31495" w:rsidRDefault="004550F0" w:rsidP="00120B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14:paraId="5DE177F4" w14:textId="77777777" w:rsidR="008423E4" w:rsidRPr="00E21FDC" w:rsidRDefault="008423E4" w:rsidP="00120BCF">
            <w:pPr>
              <w:rPr>
                <w:b/>
              </w:rPr>
            </w:pPr>
          </w:p>
        </w:tc>
      </w:tr>
      <w:tr w:rsidR="001A1E4F" w14:paraId="6CC5D1E8" w14:textId="77777777" w:rsidTr="00A122CE">
        <w:tc>
          <w:tcPr>
            <w:tcW w:w="9360" w:type="dxa"/>
          </w:tcPr>
          <w:p w14:paraId="4A421CB8" w14:textId="77777777" w:rsidR="008423E4" w:rsidRPr="00A8133F" w:rsidRDefault="004550F0" w:rsidP="00120BC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554A2F2" w14:textId="77777777" w:rsidR="008423E4" w:rsidRDefault="008423E4" w:rsidP="00120BCF"/>
          <w:p w14:paraId="696CF2AC" w14:textId="00135C7A" w:rsidR="004C3CB5" w:rsidRDefault="004550F0" w:rsidP="00120B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1138 requires the</w:t>
            </w:r>
            <w:r w:rsidRPr="004C3CB5">
              <w:t xml:space="preserve"> Legislative Budget Board </w:t>
            </w:r>
            <w:r>
              <w:t>(LBB)</w:t>
            </w:r>
            <w:r w:rsidR="00971A68">
              <w:t>, in coordination with the Health and Human Services Commission</w:t>
            </w:r>
            <w:r w:rsidR="00093F8C">
              <w:t xml:space="preserve"> </w:t>
            </w:r>
            <w:r w:rsidR="00971A68">
              <w:t>and other applicable state agencies,</w:t>
            </w:r>
            <w:r>
              <w:t xml:space="preserve"> to</w:t>
            </w:r>
            <w:r w:rsidR="00971A68">
              <w:t xml:space="preserve"> conduct a</w:t>
            </w:r>
            <w:r w:rsidRPr="004C3CB5">
              <w:t xml:space="preserve"> study </w:t>
            </w:r>
            <w:r w:rsidR="00971A68">
              <w:t>on state and federal safety net</w:t>
            </w:r>
            <w:r w:rsidR="005B21EA">
              <w:t xml:space="preserve"> </w:t>
            </w:r>
            <w:r>
              <w:t xml:space="preserve">programs </w:t>
            </w:r>
            <w:r w:rsidR="00971A68">
              <w:t xml:space="preserve">available in Texas during the five-year period preceding the bill's effective date </w:t>
            </w:r>
            <w:r w:rsidRPr="004C3CB5">
              <w:t xml:space="preserve">for the purpose of streamlining program eligibility requirements, resources, and </w:t>
            </w:r>
            <w:r w:rsidR="00971A68">
              <w:t>benefits</w:t>
            </w:r>
            <w:r w:rsidR="00971A68" w:rsidRPr="004C3CB5">
              <w:t xml:space="preserve"> </w:t>
            </w:r>
            <w:r w:rsidRPr="004C3CB5">
              <w:t xml:space="preserve">to improve outcomes for </w:t>
            </w:r>
            <w:r w:rsidR="00971A68">
              <w:t>program recipients</w:t>
            </w:r>
            <w:r w:rsidR="00971A68" w:rsidRPr="004C3CB5">
              <w:t xml:space="preserve"> </w:t>
            </w:r>
            <w:r w:rsidRPr="004C3CB5">
              <w:t>and reduce costs to taxpayers</w:t>
            </w:r>
            <w:r w:rsidR="00971A68">
              <w:t xml:space="preserve">. The safety net programs to be studied include </w:t>
            </w:r>
            <w:r>
              <w:t>TANF</w:t>
            </w:r>
            <w:r w:rsidR="004B04EC">
              <w:t>,</w:t>
            </w:r>
            <w:r w:rsidR="00971A68">
              <w:t xml:space="preserve"> </w:t>
            </w:r>
            <w:r>
              <w:t>SNAP</w:t>
            </w:r>
            <w:r w:rsidR="004B04EC">
              <w:t>,</w:t>
            </w:r>
            <w:r w:rsidR="00971A68">
              <w:t xml:space="preserve"> </w:t>
            </w:r>
            <w:r>
              <w:t>WIC</w:t>
            </w:r>
            <w:r w:rsidR="004B04EC">
              <w:t>,</w:t>
            </w:r>
            <w:r w:rsidR="00971A68">
              <w:t xml:space="preserve"> </w:t>
            </w:r>
            <w:r>
              <w:t>Medicaid</w:t>
            </w:r>
            <w:r w:rsidR="004B04EC">
              <w:t>,</w:t>
            </w:r>
            <w:r w:rsidR="00971A68">
              <w:t xml:space="preserve"> </w:t>
            </w:r>
            <w:r>
              <w:t>CHIP</w:t>
            </w:r>
            <w:r w:rsidR="004B04EC">
              <w:t>,</w:t>
            </w:r>
            <w:r w:rsidR="00971A68">
              <w:t xml:space="preserve"> </w:t>
            </w:r>
            <w:r>
              <w:t xml:space="preserve">the </w:t>
            </w:r>
            <w:r w:rsidRPr="004C3CB5">
              <w:t>child care services program</w:t>
            </w:r>
            <w:r>
              <w:t xml:space="preserve"> </w:t>
            </w:r>
            <w:r w:rsidR="00971A68">
              <w:t xml:space="preserve">operated </w:t>
            </w:r>
            <w:r>
              <w:t>by the Texas Workforce Commission</w:t>
            </w:r>
            <w:r w:rsidR="004B04EC">
              <w:t>,</w:t>
            </w:r>
            <w:r>
              <w:t xml:space="preserve"> and</w:t>
            </w:r>
            <w:r w:rsidR="00971A68">
              <w:t xml:space="preserve"> </w:t>
            </w:r>
            <w:r>
              <w:t xml:space="preserve">the </w:t>
            </w:r>
            <w:r w:rsidR="002B5538">
              <w:t xml:space="preserve">Comprehensive Energy Assistance Program </w:t>
            </w:r>
            <w:r>
              <w:t>(CEAP)</w:t>
            </w:r>
            <w:r w:rsidR="00971A68">
              <w:t xml:space="preserve"> administered by the Texas Department of Housing and Community Affairs</w:t>
            </w:r>
            <w:r>
              <w:t>.</w:t>
            </w:r>
          </w:p>
          <w:p w14:paraId="1302D76B" w14:textId="77777777" w:rsidR="00971A68" w:rsidRDefault="00971A68" w:rsidP="00120BCF">
            <w:pPr>
              <w:pStyle w:val="Header"/>
              <w:jc w:val="both"/>
            </w:pPr>
          </w:p>
          <w:p w14:paraId="13A69770" w14:textId="474EE91D" w:rsidR="009C36CD" w:rsidRPr="009C36CD" w:rsidRDefault="004550F0" w:rsidP="00120BCF">
            <w:pPr>
              <w:pStyle w:val="Header"/>
              <w:jc w:val="both"/>
            </w:pPr>
            <w:r>
              <w:t>S.B. 1138</w:t>
            </w:r>
            <w:r w:rsidR="004C3CB5">
              <w:t xml:space="preserve"> </w:t>
            </w:r>
            <w:r w:rsidR="00C55511">
              <w:t>prescribes</w:t>
            </w:r>
            <w:r w:rsidR="004C3CB5">
              <w:t xml:space="preserve"> the </w:t>
            </w:r>
            <w:r w:rsidR="002B5538">
              <w:t>examination and analyses required to be included in</w:t>
            </w:r>
            <w:r w:rsidR="004C3CB5">
              <w:t xml:space="preserve"> the study</w:t>
            </w:r>
            <w:r w:rsidR="004B04EC">
              <w:t xml:space="preserve"> and requires the LBB to </w:t>
            </w:r>
            <w:r w:rsidR="004B04EC" w:rsidRPr="004B04EC">
              <w:t xml:space="preserve">collect any information necessary </w:t>
            </w:r>
            <w:r w:rsidR="00C55511">
              <w:t xml:space="preserve">for </w:t>
            </w:r>
            <w:r w:rsidR="004B04EC" w:rsidRPr="004B04EC">
              <w:t>conduct</w:t>
            </w:r>
            <w:r w:rsidR="00C55511">
              <w:t>ing</w:t>
            </w:r>
            <w:r w:rsidR="004B04EC" w:rsidRPr="004B04EC">
              <w:t xml:space="preserve"> the study from each state agency that administers or operates a safety net program</w:t>
            </w:r>
            <w:r w:rsidR="00A4483B">
              <w:t xml:space="preserve">. </w:t>
            </w:r>
            <w:r w:rsidR="00EC7256">
              <w:t>Each agency</w:t>
            </w:r>
            <w:r w:rsidR="00C55511">
              <w:t xml:space="preserve"> must</w:t>
            </w:r>
            <w:r w:rsidR="004C3CB5">
              <w:t xml:space="preserve"> </w:t>
            </w:r>
            <w:r w:rsidR="004B04EC">
              <w:t>submit the</w:t>
            </w:r>
            <w:r w:rsidR="000E64F9">
              <w:t xml:space="preserve"> information</w:t>
            </w:r>
            <w:r w:rsidR="004B04EC">
              <w:t xml:space="preserve"> </w:t>
            </w:r>
            <w:r w:rsidR="004C3CB5">
              <w:t xml:space="preserve">requested </w:t>
            </w:r>
            <w:r w:rsidR="000E64F9">
              <w:t>by the LBB</w:t>
            </w:r>
            <w:r w:rsidR="004B04EC">
              <w:t xml:space="preserve"> </w:t>
            </w:r>
            <w:r w:rsidR="004C3CB5">
              <w:t xml:space="preserve">to the </w:t>
            </w:r>
            <w:r w:rsidR="00B31495">
              <w:t>LBB</w:t>
            </w:r>
            <w:r w:rsidR="00C55511">
              <w:t xml:space="preserve"> </w:t>
            </w:r>
            <w:r w:rsidR="004B04EC">
              <w:t>within a reasonable time as prescribed by the LBB</w:t>
            </w:r>
            <w:r w:rsidR="004C3CB5">
              <w:t xml:space="preserve">. The </w:t>
            </w:r>
            <w:r w:rsidR="00B31495">
              <w:t>bill requires the LBB</w:t>
            </w:r>
            <w:r w:rsidR="00C55511">
              <w:t>, not later than September 1, 2022,</w:t>
            </w:r>
            <w:r w:rsidR="00B31495">
              <w:t xml:space="preserve"> to submit a report based on </w:t>
            </w:r>
            <w:r w:rsidR="004B04EC">
              <w:t>its</w:t>
            </w:r>
            <w:r w:rsidR="00B31495">
              <w:t xml:space="preserve"> </w:t>
            </w:r>
            <w:r w:rsidR="004C3CB5">
              <w:t>findings</w:t>
            </w:r>
            <w:r w:rsidR="004B04EC">
              <w:t xml:space="preserve"> and recommendations</w:t>
            </w:r>
            <w:r w:rsidR="004C3CB5">
              <w:t xml:space="preserve"> to the legislature </w:t>
            </w:r>
            <w:r w:rsidR="00C55511">
              <w:t>and post the report on its website</w:t>
            </w:r>
            <w:r w:rsidR="004C3CB5">
              <w:t>.</w:t>
            </w:r>
            <w:r w:rsidR="004B04EC">
              <w:t xml:space="preserve"> The LBB </w:t>
            </w:r>
            <w:r w:rsidR="00A4483B">
              <w:t xml:space="preserve">must </w:t>
            </w:r>
            <w:r w:rsidR="004B04EC">
              <w:t>conduct the study and prepare the report using existing resources. The bill's provisions expire January 1, 2023.</w:t>
            </w:r>
          </w:p>
          <w:p w14:paraId="790C6D30" w14:textId="77777777" w:rsidR="008423E4" w:rsidRPr="00835628" w:rsidRDefault="008423E4" w:rsidP="00120BCF">
            <w:pPr>
              <w:rPr>
                <w:b/>
              </w:rPr>
            </w:pPr>
          </w:p>
        </w:tc>
      </w:tr>
      <w:tr w:rsidR="001A1E4F" w14:paraId="1115F2CD" w14:textId="77777777" w:rsidTr="00A122CE">
        <w:tc>
          <w:tcPr>
            <w:tcW w:w="9360" w:type="dxa"/>
          </w:tcPr>
          <w:p w14:paraId="7C129AB4" w14:textId="77777777" w:rsidR="008423E4" w:rsidRPr="00A8133F" w:rsidRDefault="004550F0" w:rsidP="00120BC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0C5DB1B" w14:textId="77777777" w:rsidR="008423E4" w:rsidRDefault="008423E4" w:rsidP="00120BCF"/>
          <w:p w14:paraId="7173946A" w14:textId="77777777" w:rsidR="008423E4" w:rsidRPr="003624F2" w:rsidRDefault="004550F0" w:rsidP="00120B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</w:t>
            </w:r>
            <w:r>
              <w:t>passage, or, if the bill does not receive the necessary vote, September 1, 2021.</w:t>
            </w:r>
          </w:p>
          <w:p w14:paraId="7A119F37" w14:textId="77777777" w:rsidR="008423E4" w:rsidRPr="00233FDB" w:rsidRDefault="008423E4" w:rsidP="00120BCF">
            <w:pPr>
              <w:rPr>
                <w:b/>
              </w:rPr>
            </w:pPr>
          </w:p>
        </w:tc>
      </w:tr>
    </w:tbl>
    <w:p w14:paraId="121052A8" w14:textId="77777777" w:rsidR="008423E4" w:rsidRPr="00BE0E75" w:rsidRDefault="008423E4" w:rsidP="00120BCF">
      <w:pPr>
        <w:jc w:val="both"/>
        <w:rPr>
          <w:rFonts w:ascii="Arial" w:hAnsi="Arial"/>
          <w:sz w:val="16"/>
          <w:szCs w:val="16"/>
        </w:rPr>
      </w:pPr>
    </w:p>
    <w:p w14:paraId="173FA2A4" w14:textId="77777777" w:rsidR="004108C3" w:rsidRPr="008423E4" w:rsidRDefault="004108C3" w:rsidP="00120BCF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04C8F" w14:textId="77777777" w:rsidR="00000000" w:rsidRDefault="004550F0">
      <w:r>
        <w:separator/>
      </w:r>
    </w:p>
  </w:endnote>
  <w:endnote w:type="continuationSeparator" w:id="0">
    <w:p w14:paraId="348BFDFE" w14:textId="77777777" w:rsidR="00000000" w:rsidRDefault="0045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D88B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A1E4F" w14:paraId="32F92B52" w14:textId="77777777" w:rsidTr="009C1E9A">
      <w:trPr>
        <w:cantSplit/>
      </w:trPr>
      <w:tc>
        <w:tcPr>
          <w:tcW w:w="0" w:type="pct"/>
        </w:tcPr>
        <w:p w14:paraId="3ADFBCE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45DA44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7734B6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D1F5BB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70E845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A1E4F" w14:paraId="3D822288" w14:textId="77777777" w:rsidTr="009C1E9A">
      <w:trPr>
        <w:cantSplit/>
      </w:trPr>
      <w:tc>
        <w:tcPr>
          <w:tcW w:w="0" w:type="pct"/>
        </w:tcPr>
        <w:p w14:paraId="1BFFB77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C2E1F6E" w14:textId="126E7506" w:rsidR="00EC379B" w:rsidRPr="009C1E9A" w:rsidRDefault="004550F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24719</w:t>
          </w:r>
        </w:p>
      </w:tc>
      <w:tc>
        <w:tcPr>
          <w:tcW w:w="2453" w:type="pct"/>
        </w:tcPr>
        <w:p w14:paraId="50789893" w14:textId="0D382A00" w:rsidR="00EC379B" w:rsidRDefault="004550F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763A2">
            <w:t>21.124.1000</w:t>
          </w:r>
          <w:r>
            <w:fldChar w:fldCharType="end"/>
          </w:r>
        </w:p>
      </w:tc>
    </w:tr>
    <w:tr w:rsidR="001A1E4F" w14:paraId="510343E0" w14:textId="77777777" w:rsidTr="009C1E9A">
      <w:trPr>
        <w:cantSplit/>
      </w:trPr>
      <w:tc>
        <w:tcPr>
          <w:tcW w:w="0" w:type="pct"/>
        </w:tcPr>
        <w:p w14:paraId="4473A12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2FA6EFF" w14:textId="5AC7AF7F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C8102F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C5B2E1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A1E4F" w14:paraId="6948FD7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54FD267" w14:textId="247DD561" w:rsidR="00EC379B" w:rsidRDefault="004550F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C27DE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2476DB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02FAA7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3FC4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62976" w14:textId="77777777" w:rsidR="00000000" w:rsidRDefault="004550F0">
      <w:r>
        <w:separator/>
      </w:r>
    </w:p>
  </w:footnote>
  <w:footnote w:type="continuationSeparator" w:id="0">
    <w:p w14:paraId="1676DF9A" w14:textId="77777777" w:rsidR="00000000" w:rsidRDefault="00455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C3BF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E2D4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D99B6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03EDE"/>
    <w:multiLevelType w:val="hybridMultilevel"/>
    <w:tmpl w:val="1E26E700"/>
    <w:lvl w:ilvl="0" w:tplc="B69E78A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7D2112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C49AC95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BB7AD90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4B4138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D006EF98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F0570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CD28C8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9184FD6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C18085D"/>
    <w:multiLevelType w:val="hybridMultilevel"/>
    <w:tmpl w:val="0C3E21AC"/>
    <w:lvl w:ilvl="0" w:tplc="AE1017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BA65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180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5A13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26C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C6AF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24DE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0692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5CE1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B5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3F8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67DC"/>
    <w:rsid w:val="000D769C"/>
    <w:rsid w:val="000E1976"/>
    <w:rsid w:val="000E20F1"/>
    <w:rsid w:val="000E5B20"/>
    <w:rsid w:val="000E64F9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0BCF"/>
    <w:rsid w:val="0012371B"/>
    <w:rsid w:val="001245C8"/>
    <w:rsid w:val="00124653"/>
    <w:rsid w:val="001247C5"/>
    <w:rsid w:val="00127893"/>
    <w:rsid w:val="00130D9A"/>
    <w:rsid w:val="001312BB"/>
    <w:rsid w:val="00137D90"/>
    <w:rsid w:val="00141FB6"/>
    <w:rsid w:val="00142F8E"/>
    <w:rsid w:val="00143C8B"/>
    <w:rsid w:val="00147530"/>
    <w:rsid w:val="001475E7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1E4F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53E8"/>
    <w:rsid w:val="001F6B91"/>
    <w:rsid w:val="001F703C"/>
    <w:rsid w:val="00200B9E"/>
    <w:rsid w:val="00200BF5"/>
    <w:rsid w:val="00200EB7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2465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4775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538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5B74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27DE"/>
    <w:rsid w:val="003C36FD"/>
    <w:rsid w:val="003C664C"/>
    <w:rsid w:val="003D726D"/>
    <w:rsid w:val="003E0875"/>
    <w:rsid w:val="003E0B7D"/>
    <w:rsid w:val="003E0BB8"/>
    <w:rsid w:val="003E6CB0"/>
    <w:rsid w:val="003F1F5E"/>
    <w:rsid w:val="003F286A"/>
    <w:rsid w:val="003F77F8"/>
    <w:rsid w:val="00400ACD"/>
    <w:rsid w:val="00403B15"/>
    <w:rsid w:val="00403E8A"/>
    <w:rsid w:val="00405CCB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0F0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04EC"/>
    <w:rsid w:val="004B138F"/>
    <w:rsid w:val="004B412A"/>
    <w:rsid w:val="004B576C"/>
    <w:rsid w:val="004B772A"/>
    <w:rsid w:val="004C302F"/>
    <w:rsid w:val="004C304F"/>
    <w:rsid w:val="004C3CB5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96D2B"/>
    <w:rsid w:val="005A0E18"/>
    <w:rsid w:val="005A12A5"/>
    <w:rsid w:val="005A3790"/>
    <w:rsid w:val="005A3CCB"/>
    <w:rsid w:val="005A6D13"/>
    <w:rsid w:val="005B031F"/>
    <w:rsid w:val="005B21EA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5698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5569"/>
    <w:rsid w:val="00662B77"/>
    <w:rsid w:val="00662D0E"/>
    <w:rsid w:val="00663265"/>
    <w:rsid w:val="0066345F"/>
    <w:rsid w:val="0066485B"/>
    <w:rsid w:val="0067036E"/>
    <w:rsid w:val="00671693"/>
    <w:rsid w:val="006757AA"/>
    <w:rsid w:val="006763A2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473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59B4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34CD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D7BF3"/>
    <w:rsid w:val="008E0FCB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1A68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2CE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3634"/>
    <w:rsid w:val="00A3420E"/>
    <w:rsid w:val="00A35D66"/>
    <w:rsid w:val="00A41085"/>
    <w:rsid w:val="00A425FA"/>
    <w:rsid w:val="00A43960"/>
    <w:rsid w:val="00A4483B"/>
    <w:rsid w:val="00A46902"/>
    <w:rsid w:val="00A50CDB"/>
    <w:rsid w:val="00A51775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495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3CFC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5511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63F9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073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060"/>
    <w:rsid w:val="00EC02A2"/>
    <w:rsid w:val="00EC379B"/>
    <w:rsid w:val="00EC37DF"/>
    <w:rsid w:val="00EC41B1"/>
    <w:rsid w:val="00EC7256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0407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1D0F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2005"/>
    <w:rsid w:val="00FB6D3E"/>
    <w:rsid w:val="00FB73AE"/>
    <w:rsid w:val="00FC5388"/>
    <w:rsid w:val="00FC726C"/>
    <w:rsid w:val="00FD1B4B"/>
    <w:rsid w:val="00FD1B94"/>
    <w:rsid w:val="00FD448F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1BDB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2A1258-F70A-4A8A-80CC-B71F77BE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C3C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3C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C3CB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3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3CB5"/>
    <w:rPr>
      <w:b/>
      <w:bCs/>
    </w:rPr>
  </w:style>
  <w:style w:type="character" w:styleId="Hyperlink">
    <w:name w:val="Hyperlink"/>
    <w:basedOn w:val="DefaultParagraphFont"/>
    <w:unhideWhenUsed/>
    <w:rsid w:val="004C3C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7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2601</Characters>
  <Application>Microsoft Office Word</Application>
  <DocSecurity>4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SB01138 (Committee Report (Unamended))</vt:lpstr>
    </vt:vector>
  </TitlesOfParts>
  <Company>State of Texas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24719</dc:subject>
  <dc:creator>State of Texas</dc:creator>
  <dc:description>SB 1138 by Hughes-(H)Human Services</dc:description>
  <cp:lastModifiedBy>Stacey Nicchio</cp:lastModifiedBy>
  <cp:revision>2</cp:revision>
  <cp:lastPrinted>2003-11-26T17:21:00Z</cp:lastPrinted>
  <dcterms:created xsi:type="dcterms:W3CDTF">2021-05-07T23:19:00Z</dcterms:created>
  <dcterms:modified xsi:type="dcterms:W3CDTF">2021-05-07T23:19:00Z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21.124.1000</vt:lpwstr>
  </property>
</Properties>
</file>