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2D" w:rsidRDefault="00216C2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5759D855094CCAA1BF63849B725942"/>
          </w:placeholder>
        </w:sdtPr>
        <w:sdtContent>
          <w:r w:rsidRPr="005C2A78">
            <w:rPr>
              <w:rFonts w:cs="Times New Roman"/>
              <w:b/>
              <w:szCs w:val="24"/>
              <w:u w:val="single"/>
            </w:rPr>
            <w:t>BILL ANALYSIS</w:t>
          </w:r>
        </w:sdtContent>
      </w:sdt>
    </w:p>
    <w:p w:rsidR="00216C2D" w:rsidRPr="00585C31" w:rsidRDefault="00216C2D" w:rsidP="000F1DF9">
      <w:pPr>
        <w:spacing w:after="0" w:line="240" w:lineRule="auto"/>
        <w:rPr>
          <w:rFonts w:cs="Times New Roman"/>
          <w:szCs w:val="24"/>
        </w:rPr>
      </w:pPr>
    </w:p>
    <w:p w:rsidR="00216C2D" w:rsidRPr="00585C31" w:rsidRDefault="00216C2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6C2D" w:rsidTr="000F1DF9">
        <w:tc>
          <w:tcPr>
            <w:tcW w:w="2718" w:type="dxa"/>
          </w:tcPr>
          <w:p w:rsidR="00216C2D" w:rsidRPr="005C2A78" w:rsidRDefault="00216C2D" w:rsidP="006D756B">
            <w:pPr>
              <w:rPr>
                <w:rFonts w:cs="Times New Roman"/>
                <w:szCs w:val="24"/>
              </w:rPr>
            </w:pPr>
            <w:sdt>
              <w:sdtPr>
                <w:rPr>
                  <w:rFonts w:cs="Times New Roman"/>
                  <w:szCs w:val="24"/>
                </w:rPr>
                <w:alias w:val="Agency Title"/>
                <w:tag w:val="AgencyTitleContentControl"/>
                <w:id w:val="1920747753"/>
                <w:lock w:val="sdtContentLocked"/>
                <w:placeholder>
                  <w:docPart w:val="A7D7C5E21C564F148239B829B0011F34"/>
                </w:placeholder>
              </w:sdtPr>
              <w:sdtEndPr>
                <w:rPr>
                  <w:rFonts w:cstheme="minorBidi"/>
                  <w:szCs w:val="22"/>
                </w:rPr>
              </w:sdtEndPr>
              <w:sdtContent>
                <w:r>
                  <w:rPr>
                    <w:rFonts w:cs="Times New Roman"/>
                    <w:szCs w:val="24"/>
                  </w:rPr>
                  <w:t>Senate Research Center</w:t>
                </w:r>
              </w:sdtContent>
            </w:sdt>
          </w:p>
        </w:tc>
        <w:tc>
          <w:tcPr>
            <w:tcW w:w="6858" w:type="dxa"/>
          </w:tcPr>
          <w:p w:rsidR="00216C2D" w:rsidRPr="00FF6471" w:rsidRDefault="00216C2D" w:rsidP="000F1DF9">
            <w:pPr>
              <w:jc w:val="right"/>
              <w:rPr>
                <w:rFonts w:cs="Times New Roman"/>
                <w:szCs w:val="24"/>
              </w:rPr>
            </w:pPr>
            <w:sdt>
              <w:sdtPr>
                <w:rPr>
                  <w:rFonts w:cs="Times New Roman"/>
                  <w:szCs w:val="24"/>
                </w:rPr>
                <w:alias w:val="Bill Number"/>
                <w:tag w:val="BillNumberOne"/>
                <w:id w:val="-410784069"/>
                <w:lock w:val="sdtContentLocked"/>
                <w:placeholder>
                  <w:docPart w:val="E404D6CDC44D48E4AA4A3462706D3E71"/>
                </w:placeholder>
              </w:sdtPr>
              <w:sdtContent>
                <w:r>
                  <w:rPr>
                    <w:rFonts w:cs="Times New Roman"/>
                    <w:szCs w:val="24"/>
                  </w:rPr>
                  <w:t>S.B. 1155</w:t>
                </w:r>
              </w:sdtContent>
            </w:sdt>
          </w:p>
        </w:tc>
      </w:tr>
      <w:tr w:rsidR="00216C2D" w:rsidTr="000F1DF9">
        <w:sdt>
          <w:sdtPr>
            <w:rPr>
              <w:rFonts w:cs="Times New Roman"/>
              <w:szCs w:val="24"/>
            </w:rPr>
            <w:alias w:val="TLCNumber"/>
            <w:tag w:val="TLCNumber"/>
            <w:id w:val="-542600604"/>
            <w:lock w:val="sdtLocked"/>
            <w:placeholder>
              <w:docPart w:val="F398B7FE4CC24E19AFC55C3550360F2B"/>
            </w:placeholder>
            <w:showingPlcHdr/>
          </w:sdtPr>
          <w:sdtContent>
            <w:tc>
              <w:tcPr>
                <w:tcW w:w="2718" w:type="dxa"/>
              </w:tcPr>
              <w:p w:rsidR="00216C2D" w:rsidRPr="000F1DF9" w:rsidRDefault="00216C2D" w:rsidP="00C65088">
                <w:pPr>
                  <w:rPr>
                    <w:rFonts w:cs="Times New Roman"/>
                    <w:szCs w:val="24"/>
                  </w:rPr>
                </w:pPr>
              </w:p>
            </w:tc>
          </w:sdtContent>
        </w:sdt>
        <w:tc>
          <w:tcPr>
            <w:tcW w:w="6858" w:type="dxa"/>
          </w:tcPr>
          <w:p w:rsidR="00216C2D" w:rsidRPr="005C2A78" w:rsidRDefault="00216C2D" w:rsidP="00073EDD">
            <w:pPr>
              <w:jc w:val="right"/>
              <w:rPr>
                <w:rFonts w:cs="Times New Roman"/>
                <w:szCs w:val="24"/>
              </w:rPr>
            </w:pPr>
            <w:sdt>
              <w:sdtPr>
                <w:rPr>
                  <w:rFonts w:cs="Times New Roman"/>
                  <w:szCs w:val="24"/>
                </w:rPr>
                <w:alias w:val="Author Label"/>
                <w:tag w:val="By"/>
                <w:id w:val="72399597"/>
                <w:lock w:val="sdtLocked"/>
                <w:placeholder>
                  <w:docPart w:val="E049130354EE4969A5697A6630F228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40AE5C8BE5444ABA6D96173B7C78B20"/>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B72BFE41B9A44B6A198C74FD4CD8711"/>
                </w:placeholder>
                <w:showingPlcHdr/>
              </w:sdtPr>
              <w:sdtContent/>
            </w:sdt>
            <w:sdt>
              <w:sdtPr>
                <w:rPr>
                  <w:rFonts w:cs="Times New Roman"/>
                  <w:szCs w:val="24"/>
                </w:rPr>
                <w:alias w:val="DualSponsor"/>
                <w:tag w:val="DualSponsor"/>
                <w:id w:val="1029379812"/>
                <w:lock w:val="sdtContentLocked"/>
                <w:placeholder>
                  <w:docPart w:val="8A433417931845D2856BCA09F7C84ECA"/>
                </w:placeholder>
                <w:showingPlcHdr/>
              </w:sdtPr>
              <w:sdtContent/>
            </w:sdt>
          </w:p>
        </w:tc>
      </w:tr>
      <w:tr w:rsidR="00216C2D" w:rsidTr="000F1DF9">
        <w:tc>
          <w:tcPr>
            <w:tcW w:w="2718" w:type="dxa"/>
          </w:tcPr>
          <w:p w:rsidR="00216C2D" w:rsidRPr="00BC7495" w:rsidRDefault="00216C2D" w:rsidP="000F1DF9">
            <w:pPr>
              <w:rPr>
                <w:rFonts w:cs="Times New Roman"/>
                <w:szCs w:val="24"/>
              </w:rPr>
            </w:pPr>
          </w:p>
        </w:tc>
        <w:sdt>
          <w:sdtPr>
            <w:rPr>
              <w:rFonts w:cs="Times New Roman"/>
              <w:szCs w:val="24"/>
            </w:rPr>
            <w:alias w:val="Committee"/>
            <w:tag w:val="Committee"/>
            <w:id w:val="1914272295"/>
            <w:lock w:val="sdtContentLocked"/>
            <w:placeholder>
              <w:docPart w:val="77BEC921A9E44922B996CE0C3E086E55"/>
            </w:placeholder>
          </w:sdtPr>
          <w:sdtContent>
            <w:tc>
              <w:tcPr>
                <w:tcW w:w="6858" w:type="dxa"/>
              </w:tcPr>
              <w:p w:rsidR="00216C2D" w:rsidRPr="00FF6471" w:rsidRDefault="00216C2D" w:rsidP="000F1DF9">
                <w:pPr>
                  <w:jc w:val="right"/>
                  <w:rPr>
                    <w:rFonts w:cs="Times New Roman"/>
                    <w:szCs w:val="24"/>
                  </w:rPr>
                </w:pPr>
                <w:r>
                  <w:rPr>
                    <w:rFonts w:cs="Times New Roman"/>
                    <w:szCs w:val="24"/>
                  </w:rPr>
                  <w:t>Natural Resources &amp; Economic Development</w:t>
                </w:r>
              </w:p>
            </w:tc>
          </w:sdtContent>
        </w:sdt>
      </w:tr>
      <w:tr w:rsidR="00216C2D" w:rsidTr="000F1DF9">
        <w:tc>
          <w:tcPr>
            <w:tcW w:w="2718" w:type="dxa"/>
          </w:tcPr>
          <w:p w:rsidR="00216C2D" w:rsidRPr="00BC7495" w:rsidRDefault="00216C2D" w:rsidP="000F1DF9">
            <w:pPr>
              <w:rPr>
                <w:rFonts w:cs="Times New Roman"/>
                <w:szCs w:val="24"/>
              </w:rPr>
            </w:pPr>
          </w:p>
        </w:tc>
        <w:sdt>
          <w:sdtPr>
            <w:rPr>
              <w:rFonts w:cs="Times New Roman"/>
              <w:szCs w:val="24"/>
            </w:rPr>
            <w:alias w:val="Date"/>
            <w:tag w:val="DateContentControl"/>
            <w:id w:val="1178081906"/>
            <w:lock w:val="sdtLocked"/>
            <w:placeholder>
              <w:docPart w:val="8E3FB6D03C104EA1884D3B07A1C33C4D"/>
            </w:placeholder>
            <w:date w:fullDate="2021-06-09T00:00:00Z">
              <w:dateFormat w:val="M/d/yyyy"/>
              <w:lid w:val="en-US"/>
              <w:storeMappedDataAs w:val="dateTime"/>
              <w:calendar w:val="gregorian"/>
            </w:date>
          </w:sdtPr>
          <w:sdtContent>
            <w:tc>
              <w:tcPr>
                <w:tcW w:w="6858" w:type="dxa"/>
              </w:tcPr>
              <w:p w:rsidR="00216C2D" w:rsidRPr="00FF6471" w:rsidRDefault="00216C2D" w:rsidP="000F1DF9">
                <w:pPr>
                  <w:jc w:val="right"/>
                  <w:rPr>
                    <w:rFonts w:cs="Times New Roman"/>
                    <w:szCs w:val="24"/>
                  </w:rPr>
                </w:pPr>
                <w:r>
                  <w:rPr>
                    <w:rFonts w:cs="Times New Roman"/>
                    <w:szCs w:val="24"/>
                  </w:rPr>
                  <w:t>6/9/2021</w:t>
                </w:r>
              </w:p>
            </w:tc>
          </w:sdtContent>
        </w:sdt>
      </w:tr>
      <w:tr w:rsidR="00216C2D" w:rsidTr="000F1DF9">
        <w:tc>
          <w:tcPr>
            <w:tcW w:w="2718" w:type="dxa"/>
          </w:tcPr>
          <w:p w:rsidR="00216C2D" w:rsidRPr="00BC7495" w:rsidRDefault="00216C2D" w:rsidP="000F1DF9">
            <w:pPr>
              <w:rPr>
                <w:rFonts w:cs="Times New Roman"/>
                <w:szCs w:val="24"/>
              </w:rPr>
            </w:pPr>
          </w:p>
        </w:tc>
        <w:sdt>
          <w:sdtPr>
            <w:rPr>
              <w:rFonts w:cs="Times New Roman"/>
              <w:szCs w:val="24"/>
            </w:rPr>
            <w:alias w:val="BA Version"/>
            <w:tag w:val="BAVersion"/>
            <w:id w:val="-1685590809"/>
            <w:lock w:val="sdtContentLocked"/>
            <w:placeholder>
              <w:docPart w:val="8DDBB99B441D492FB14C69A8E7085D1D"/>
            </w:placeholder>
          </w:sdtPr>
          <w:sdtContent>
            <w:tc>
              <w:tcPr>
                <w:tcW w:w="6858" w:type="dxa"/>
              </w:tcPr>
              <w:p w:rsidR="00216C2D" w:rsidRPr="00FF6471" w:rsidRDefault="00216C2D" w:rsidP="000F1DF9">
                <w:pPr>
                  <w:jc w:val="right"/>
                  <w:rPr>
                    <w:rFonts w:cs="Times New Roman"/>
                    <w:szCs w:val="24"/>
                  </w:rPr>
                </w:pPr>
                <w:r>
                  <w:rPr>
                    <w:rFonts w:cs="Times New Roman"/>
                    <w:szCs w:val="24"/>
                  </w:rPr>
                  <w:t>Enrolled</w:t>
                </w:r>
              </w:p>
            </w:tc>
          </w:sdtContent>
        </w:sdt>
      </w:tr>
    </w:tbl>
    <w:p w:rsidR="00216C2D" w:rsidRPr="00FF6471" w:rsidRDefault="00216C2D" w:rsidP="000F1DF9">
      <w:pPr>
        <w:spacing w:after="0" w:line="240" w:lineRule="auto"/>
        <w:rPr>
          <w:rFonts w:cs="Times New Roman"/>
          <w:szCs w:val="24"/>
        </w:rPr>
      </w:pPr>
    </w:p>
    <w:p w:rsidR="00216C2D" w:rsidRPr="00FF6471" w:rsidRDefault="00216C2D" w:rsidP="000F1DF9">
      <w:pPr>
        <w:spacing w:after="0" w:line="240" w:lineRule="auto"/>
        <w:rPr>
          <w:rFonts w:cs="Times New Roman"/>
          <w:szCs w:val="24"/>
        </w:rPr>
      </w:pPr>
    </w:p>
    <w:p w:rsidR="00216C2D" w:rsidRPr="00FF6471" w:rsidRDefault="00216C2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3680770E47419A8F57E2B2F999BF45"/>
        </w:placeholder>
      </w:sdtPr>
      <w:sdtContent>
        <w:p w:rsidR="00216C2D" w:rsidRDefault="00216C2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0686D6E673A49869BD11DE6CC2DCF25"/>
        </w:placeholder>
      </w:sdtPr>
      <w:sdtContent>
        <w:p w:rsidR="00216C2D" w:rsidRDefault="00216C2D" w:rsidP="00216C2D">
          <w:pPr>
            <w:pStyle w:val="NormalWeb"/>
            <w:spacing w:before="0" w:beforeAutospacing="0" w:after="0" w:afterAutospacing="0"/>
            <w:jc w:val="both"/>
            <w:divId w:val="1259370456"/>
            <w:rPr>
              <w:rFonts w:eastAsia="Times New Roman"/>
              <w:bCs/>
            </w:rPr>
          </w:pPr>
        </w:p>
        <w:p w:rsidR="00216C2D" w:rsidRPr="003902CE" w:rsidRDefault="00216C2D" w:rsidP="00216C2D">
          <w:pPr>
            <w:pStyle w:val="NormalWeb"/>
            <w:spacing w:before="0" w:beforeAutospacing="0" w:after="0" w:afterAutospacing="0"/>
            <w:jc w:val="both"/>
            <w:divId w:val="1259370456"/>
          </w:pPr>
          <w:r w:rsidRPr="003902CE">
            <w:t xml:space="preserve">Interested parties note the Texas Motor Speedway (TMS) has a significant impact to both the region and the state's economy as the events hosted at TMS draw thousands of visitors from within and outside </w:t>
          </w:r>
          <w:r>
            <w:t xml:space="preserve">of </w:t>
          </w:r>
          <w:r w:rsidRPr="003902CE">
            <w:t xml:space="preserve">Texas. The Major Events Reimbursement Program (MERP) is an incentive program within the office of the governor targeted at attracting </w:t>
          </w:r>
          <w:r>
            <w:t>various types of events to the S</w:t>
          </w:r>
          <w:r w:rsidRPr="003902CE">
            <w:t>tate of Texas. The funds can assist Texas communities with paying costs related to preparing for or conducting an event by depositing projected gains in various local and state taxes generated from the event in a dedicated event-specific trust fund to cover allowable expenses.</w:t>
          </w:r>
        </w:p>
        <w:p w:rsidR="00216C2D" w:rsidRPr="003902CE" w:rsidRDefault="00216C2D" w:rsidP="00216C2D">
          <w:pPr>
            <w:pStyle w:val="NormalWeb"/>
            <w:spacing w:before="0" w:beforeAutospacing="0" w:after="0" w:afterAutospacing="0"/>
            <w:jc w:val="both"/>
            <w:divId w:val="1259370456"/>
          </w:pPr>
          <w:r w:rsidRPr="003902CE">
            <w:t> </w:t>
          </w:r>
        </w:p>
        <w:p w:rsidR="00216C2D" w:rsidRPr="003902CE" w:rsidRDefault="00216C2D" w:rsidP="00216C2D">
          <w:pPr>
            <w:pStyle w:val="NormalWeb"/>
            <w:spacing w:before="0" w:beforeAutospacing="0" w:after="0" w:afterAutospacing="0"/>
            <w:jc w:val="both"/>
            <w:divId w:val="1259370456"/>
          </w:pPr>
          <w:r w:rsidRPr="003902CE">
            <w:t>TMS is currently eligible for MERP; however, TMS is undergoing renovations that will impact the number of seats within TMS, thus impacting TMS's description in statute. S.B. 1155 ensures TMS remains eligible for MERP as it undergoes renovation. Additionally, the bill adds the Texas Grand Prix to the list of events eligible for funding through the major events reimbursement program.</w:t>
          </w:r>
        </w:p>
        <w:p w:rsidR="00216C2D" w:rsidRPr="00D70925" w:rsidRDefault="00216C2D" w:rsidP="00216C2D">
          <w:pPr>
            <w:spacing w:after="0" w:line="240" w:lineRule="auto"/>
            <w:jc w:val="both"/>
            <w:rPr>
              <w:rFonts w:eastAsia="Times New Roman" w:cs="Times New Roman"/>
              <w:bCs/>
              <w:szCs w:val="24"/>
            </w:rPr>
          </w:pPr>
        </w:p>
      </w:sdtContent>
    </w:sdt>
    <w:p w:rsidR="00216C2D" w:rsidRDefault="00216C2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1155 </w:t>
      </w:r>
      <w:bookmarkStart w:id="1" w:name="AmendsCurrentLaw"/>
      <w:bookmarkEnd w:id="1"/>
      <w:r>
        <w:rPr>
          <w:rFonts w:cs="Times New Roman"/>
          <w:szCs w:val="24"/>
        </w:rPr>
        <w:t>amends current law relating to the eligibility of certain events for funding under the Major Events Reimbursement Program.</w:t>
      </w:r>
    </w:p>
    <w:p w:rsidR="00216C2D" w:rsidRPr="003902CE" w:rsidRDefault="00216C2D" w:rsidP="000F1DF9">
      <w:pPr>
        <w:spacing w:after="0" w:line="240" w:lineRule="auto"/>
        <w:jc w:val="both"/>
        <w:rPr>
          <w:rFonts w:eastAsia="Times New Roman" w:cs="Times New Roman"/>
          <w:szCs w:val="24"/>
        </w:rPr>
      </w:pPr>
    </w:p>
    <w:p w:rsidR="00216C2D" w:rsidRPr="005C2A78" w:rsidRDefault="00216C2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CFB281A41B4ED5BDD26BFC126AABE6"/>
          </w:placeholder>
        </w:sdtPr>
        <w:sdtContent>
          <w:r>
            <w:rPr>
              <w:rFonts w:eastAsia="Times New Roman" w:cs="Times New Roman"/>
              <w:b/>
              <w:szCs w:val="24"/>
              <w:u w:val="single"/>
            </w:rPr>
            <w:t>RULEMAKING AUTHORITY</w:t>
          </w:r>
        </w:sdtContent>
      </w:sdt>
    </w:p>
    <w:p w:rsidR="00216C2D" w:rsidRPr="006529C4" w:rsidRDefault="00216C2D" w:rsidP="00774EC7">
      <w:pPr>
        <w:spacing w:after="0" w:line="240" w:lineRule="auto"/>
        <w:jc w:val="both"/>
        <w:rPr>
          <w:rFonts w:cs="Times New Roman"/>
          <w:szCs w:val="24"/>
        </w:rPr>
      </w:pPr>
    </w:p>
    <w:p w:rsidR="00216C2D" w:rsidRPr="006529C4" w:rsidRDefault="00216C2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6C2D" w:rsidRPr="006529C4" w:rsidRDefault="00216C2D" w:rsidP="00774EC7">
      <w:pPr>
        <w:spacing w:after="0" w:line="240" w:lineRule="auto"/>
        <w:jc w:val="both"/>
        <w:rPr>
          <w:rFonts w:cs="Times New Roman"/>
          <w:szCs w:val="24"/>
        </w:rPr>
      </w:pPr>
    </w:p>
    <w:p w:rsidR="00216C2D" w:rsidRPr="005C2A78" w:rsidRDefault="00216C2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ECB97CC4E7498589AED6CFFE96F025"/>
          </w:placeholder>
        </w:sdtPr>
        <w:sdtContent>
          <w:r>
            <w:rPr>
              <w:rFonts w:eastAsia="Times New Roman" w:cs="Times New Roman"/>
              <w:b/>
              <w:szCs w:val="24"/>
              <w:u w:val="single"/>
            </w:rPr>
            <w:t>SECTION BY SECTION ANALYSIS</w:t>
          </w:r>
        </w:sdtContent>
      </w:sdt>
    </w:p>
    <w:p w:rsidR="00216C2D" w:rsidRPr="005C2A78" w:rsidRDefault="00216C2D" w:rsidP="000F1DF9">
      <w:pPr>
        <w:spacing w:after="0" w:line="240" w:lineRule="auto"/>
        <w:jc w:val="both"/>
        <w:rPr>
          <w:rFonts w:eastAsia="Times New Roman" w:cs="Times New Roman"/>
          <w:szCs w:val="24"/>
        </w:rPr>
      </w:pPr>
    </w:p>
    <w:p w:rsidR="00216C2D" w:rsidRPr="00AC2A05" w:rsidRDefault="00216C2D" w:rsidP="00416E8F">
      <w:pPr>
        <w:spacing w:after="0" w:line="240" w:lineRule="auto"/>
        <w:jc w:val="both"/>
      </w:pPr>
      <w:r w:rsidRPr="00AC2A05">
        <w:rPr>
          <w:rFonts w:eastAsia="Times New Roman" w:cs="Times New Roman"/>
          <w:szCs w:val="24"/>
        </w:rPr>
        <w:t xml:space="preserve">SECTION 1. Amends </w:t>
      </w:r>
      <w:r w:rsidRPr="00AC2A05">
        <w:t xml:space="preserve">Section 478.0001(3), Government Code, as effective April 1, 2021, to redefine "event" </w:t>
      </w:r>
      <w:r>
        <w:t xml:space="preserve">in Chapter 478 (Major Events Reimbursement Program) </w:t>
      </w:r>
      <w:r w:rsidRPr="00AC2A05">
        <w:t>to include the largest event held each year at a sports entertainment venue in this state with a permanent seating capacity, including grandstand and premium seating, of at least 125,000 on September 1, 2021, the National Association for Stock Car Auto Racing (NASCAR) Texas Grand Prix race</w:t>
      </w:r>
      <w:r>
        <w:t>, and any activity related to or associated with those events</w:t>
      </w:r>
      <w:r w:rsidRPr="00AC2A05">
        <w:t xml:space="preserve">. Makes nonsubstantive changes. </w:t>
      </w:r>
    </w:p>
    <w:p w:rsidR="00216C2D" w:rsidRPr="00AC2A05" w:rsidRDefault="00216C2D" w:rsidP="00416E8F">
      <w:pPr>
        <w:spacing w:after="0" w:line="240" w:lineRule="auto"/>
        <w:jc w:val="both"/>
        <w:rPr>
          <w:rFonts w:eastAsia="Times New Roman" w:cs="Times New Roman"/>
          <w:szCs w:val="24"/>
        </w:rPr>
      </w:pPr>
    </w:p>
    <w:p w:rsidR="00216C2D" w:rsidRPr="00AC2A05" w:rsidRDefault="00216C2D" w:rsidP="00416E8F">
      <w:pPr>
        <w:spacing w:after="0" w:line="240" w:lineRule="auto"/>
        <w:jc w:val="both"/>
        <w:rPr>
          <w:rFonts w:eastAsia="Times New Roman" w:cs="Times New Roman"/>
          <w:szCs w:val="24"/>
        </w:rPr>
      </w:pPr>
      <w:r w:rsidRPr="00AC2A05">
        <w:rPr>
          <w:rFonts w:eastAsia="Times New Roman" w:cs="Times New Roman"/>
          <w:szCs w:val="24"/>
        </w:rPr>
        <w:t xml:space="preserve">SECTION 2. Provides that, to </w:t>
      </w:r>
      <w:r w:rsidRPr="00AC2A05">
        <w:t xml:space="preserve">the extent of any conflict, this Act prevails over another Act of the 87th Legislature, Regular Session, 2021, relating to nonsubstantive additions to and corrections in enacted codes. </w:t>
      </w:r>
    </w:p>
    <w:p w:rsidR="00216C2D" w:rsidRPr="00AC2A05" w:rsidRDefault="00216C2D" w:rsidP="00416E8F">
      <w:pPr>
        <w:spacing w:after="0" w:line="240" w:lineRule="auto"/>
        <w:jc w:val="both"/>
        <w:rPr>
          <w:rFonts w:eastAsia="Times New Roman" w:cs="Times New Roman"/>
          <w:szCs w:val="24"/>
        </w:rPr>
      </w:pPr>
    </w:p>
    <w:p w:rsidR="00216C2D" w:rsidRPr="00C8671F" w:rsidRDefault="00216C2D" w:rsidP="00416E8F">
      <w:pPr>
        <w:spacing w:after="0" w:line="240" w:lineRule="auto"/>
        <w:jc w:val="both"/>
        <w:rPr>
          <w:rFonts w:eastAsia="Times New Roman" w:cs="Times New Roman"/>
          <w:szCs w:val="24"/>
        </w:rPr>
      </w:pPr>
      <w:r w:rsidRPr="00AC2A05">
        <w:rPr>
          <w:rFonts w:eastAsia="Times New Roman" w:cs="Times New Roman"/>
          <w:szCs w:val="24"/>
        </w:rPr>
        <w:t>SECTION 3. Effective date: September 1, 2021.</w:t>
      </w:r>
      <w:r>
        <w:rPr>
          <w:rFonts w:eastAsia="Times New Roman" w:cs="Times New Roman"/>
          <w:szCs w:val="24"/>
        </w:rPr>
        <w:t xml:space="preserve"> </w:t>
      </w:r>
    </w:p>
    <w:sectPr w:rsidR="00216C2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09A" w:rsidRDefault="001D109A" w:rsidP="000F1DF9">
      <w:pPr>
        <w:spacing w:after="0" w:line="240" w:lineRule="auto"/>
      </w:pPr>
      <w:r>
        <w:separator/>
      </w:r>
    </w:p>
  </w:endnote>
  <w:endnote w:type="continuationSeparator" w:id="0">
    <w:p w:rsidR="001D109A" w:rsidRDefault="001D10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0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6C2D">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6C2D">
                <w:rPr>
                  <w:sz w:val="20"/>
                  <w:szCs w:val="20"/>
                </w:rPr>
                <w:t>S.B. 1155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6C2D">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0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6C2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6C2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09A" w:rsidRDefault="001D109A" w:rsidP="000F1DF9">
      <w:pPr>
        <w:spacing w:after="0" w:line="240" w:lineRule="auto"/>
      </w:pPr>
      <w:r>
        <w:separator/>
      </w:r>
    </w:p>
  </w:footnote>
  <w:footnote w:type="continuationSeparator" w:id="0">
    <w:p w:rsidR="001D109A" w:rsidRDefault="001D109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109A"/>
    <w:rsid w:val="00216C2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4EA56"/>
  <w15:docId w15:val="{5C221A1D-8727-47E3-8B93-B7A49E4A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6C2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3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5759D855094CCAA1BF63849B725942"/>
        <w:category>
          <w:name w:val="General"/>
          <w:gallery w:val="placeholder"/>
        </w:category>
        <w:types>
          <w:type w:val="bbPlcHdr"/>
        </w:types>
        <w:behaviors>
          <w:behavior w:val="content"/>
        </w:behaviors>
        <w:guid w:val="{7C3355ED-3C56-4E6F-9844-C61E084B3A76}"/>
      </w:docPartPr>
      <w:docPartBody>
        <w:p w:rsidR="00000000" w:rsidRDefault="00EB622F"/>
      </w:docPartBody>
    </w:docPart>
    <w:docPart>
      <w:docPartPr>
        <w:name w:val="A7D7C5E21C564F148239B829B0011F34"/>
        <w:category>
          <w:name w:val="General"/>
          <w:gallery w:val="placeholder"/>
        </w:category>
        <w:types>
          <w:type w:val="bbPlcHdr"/>
        </w:types>
        <w:behaviors>
          <w:behavior w:val="content"/>
        </w:behaviors>
        <w:guid w:val="{CC26C149-A441-4D69-BCC6-26A344888EC8}"/>
      </w:docPartPr>
      <w:docPartBody>
        <w:p w:rsidR="00000000" w:rsidRDefault="00EB622F"/>
      </w:docPartBody>
    </w:docPart>
    <w:docPart>
      <w:docPartPr>
        <w:name w:val="E404D6CDC44D48E4AA4A3462706D3E71"/>
        <w:category>
          <w:name w:val="General"/>
          <w:gallery w:val="placeholder"/>
        </w:category>
        <w:types>
          <w:type w:val="bbPlcHdr"/>
        </w:types>
        <w:behaviors>
          <w:behavior w:val="content"/>
        </w:behaviors>
        <w:guid w:val="{BD217A12-FE73-40F6-83FF-2BA8781F863C}"/>
      </w:docPartPr>
      <w:docPartBody>
        <w:p w:rsidR="00000000" w:rsidRDefault="00EB622F"/>
      </w:docPartBody>
    </w:docPart>
    <w:docPart>
      <w:docPartPr>
        <w:name w:val="F398B7FE4CC24E19AFC55C3550360F2B"/>
        <w:category>
          <w:name w:val="General"/>
          <w:gallery w:val="placeholder"/>
        </w:category>
        <w:types>
          <w:type w:val="bbPlcHdr"/>
        </w:types>
        <w:behaviors>
          <w:behavior w:val="content"/>
        </w:behaviors>
        <w:guid w:val="{3B681EDB-48E7-4158-96A2-DE643AF5730C}"/>
      </w:docPartPr>
      <w:docPartBody>
        <w:p w:rsidR="00000000" w:rsidRDefault="00EB622F"/>
      </w:docPartBody>
    </w:docPart>
    <w:docPart>
      <w:docPartPr>
        <w:name w:val="E049130354EE4969A5697A6630F22887"/>
        <w:category>
          <w:name w:val="General"/>
          <w:gallery w:val="placeholder"/>
        </w:category>
        <w:types>
          <w:type w:val="bbPlcHdr"/>
        </w:types>
        <w:behaviors>
          <w:behavior w:val="content"/>
        </w:behaviors>
        <w:guid w:val="{013BCFC3-38A5-4DAE-B6E0-AA6362985B10}"/>
      </w:docPartPr>
      <w:docPartBody>
        <w:p w:rsidR="00000000" w:rsidRDefault="00EB622F"/>
      </w:docPartBody>
    </w:docPart>
    <w:docPart>
      <w:docPartPr>
        <w:name w:val="F40AE5C8BE5444ABA6D96173B7C78B20"/>
        <w:category>
          <w:name w:val="General"/>
          <w:gallery w:val="placeholder"/>
        </w:category>
        <w:types>
          <w:type w:val="bbPlcHdr"/>
        </w:types>
        <w:behaviors>
          <w:behavior w:val="content"/>
        </w:behaviors>
        <w:guid w:val="{D5734AD9-B1B7-4720-B465-E2C56D15CAFD}"/>
      </w:docPartPr>
      <w:docPartBody>
        <w:p w:rsidR="00000000" w:rsidRDefault="00EB622F"/>
      </w:docPartBody>
    </w:docPart>
    <w:docPart>
      <w:docPartPr>
        <w:name w:val="6B72BFE41B9A44B6A198C74FD4CD8711"/>
        <w:category>
          <w:name w:val="General"/>
          <w:gallery w:val="placeholder"/>
        </w:category>
        <w:types>
          <w:type w:val="bbPlcHdr"/>
        </w:types>
        <w:behaviors>
          <w:behavior w:val="content"/>
        </w:behaviors>
        <w:guid w:val="{632178FB-BF85-4280-B8EF-D16286C7B045}"/>
      </w:docPartPr>
      <w:docPartBody>
        <w:p w:rsidR="00000000" w:rsidRDefault="00EB622F"/>
      </w:docPartBody>
    </w:docPart>
    <w:docPart>
      <w:docPartPr>
        <w:name w:val="8A433417931845D2856BCA09F7C84ECA"/>
        <w:category>
          <w:name w:val="General"/>
          <w:gallery w:val="placeholder"/>
        </w:category>
        <w:types>
          <w:type w:val="bbPlcHdr"/>
        </w:types>
        <w:behaviors>
          <w:behavior w:val="content"/>
        </w:behaviors>
        <w:guid w:val="{78CBA574-BDA2-4E6F-98F2-2A1766F60F45}"/>
      </w:docPartPr>
      <w:docPartBody>
        <w:p w:rsidR="00000000" w:rsidRDefault="00EB622F"/>
      </w:docPartBody>
    </w:docPart>
    <w:docPart>
      <w:docPartPr>
        <w:name w:val="77BEC921A9E44922B996CE0C3E086E55"/>
        <w:category>
          <w:name w:val="General"/>
          <w:gallery w:val="placeholder"/>
        </w:category>
        <w:types>
          <w:type w:val="bbPlcHdr"/>
        </w:types>
        <w:behaviors>
          <w:behavior w:val="content"/>
        </w:behaviors>
        <w:guid w:val="{EAD3F14A-071F-46EF-BFBD-5053A67818F7}"/>
      </w:docPartPr>
      <w:docPartBody>
        <w:p w:rsidR="00000000" w:rsidRDefault="00EB622F"/>
      </w:docPartBody>
    </w:docPart>
    <w:docPart>
      <w:docPartPr>
        <w:name w:val="8E3FB6D03C104EA1884D3B07A1C33C4D"/>
        <w:category>
          <w:name w:val="General"/>
          <w:gallery w:val="placeholder"/>
        </w:category>
        <w:types>
          <w:type w:val="bbPlcHdr"/>
        </w:types>
        <w:behaviors>
          <w:behavior w:val="content"/>
        </w:behaviors>
        <w:guid w:val="{A15D556A-F6D7-4DCF-A1B9-E0FDE0FFF840}"/>
      </w:docPartPr>
      <w:docPartBody>
        <w:p w:rsidR="00000000" w:rsidRDefault="00723FEF" w:rsidP="00723FEF">
          <w:pPr>
            <w:pStyle w:val="8E3FB6D03C104EA1884D3B07A1C33C4D"/>
          </w:pPr>
          <w:r w:rsidRPr="00A30DD1">
            <w:rPr>
              <w:rStyle w:val="PlaceholderText"/>
            </w:rPr>
            <w:t>Click here to enter a date.</w:t>
          </w:r>
        </w:p>
      </w:docPartBody>
    </w:docPart>
    <w:docPart>
      <w:docPartPr>
        <w:name w:val="8DDBB99B441D492FB14C69A8E7085D1D"/>
        <w:category>
          <w:name w:val="General"/>
          <w:gallery w:val="placeholder"/>
        </w:category>
        <w:types>
          <w:type w:val="bbPlcHdr"/>
        </w:types>
        <w:behaviors>
          <w:behavior w:val="content"/>
        </w:behaviors>
        <w:guid w:val="{CC097F29-22AE-483C-BF29-C4E7B2FEF09D}"/>
      </w:docPartPr>
      <w:docPartBody>
        <w:p w:rsidR="00000000" w:rsidRDefault="00EB622F"/>
      </w:docPartBody>
    </w:docPart>
    <w:docPart>
      <w:docPartPr>
        <w:name w:val="FA3680770E47419A8F57E2B2F999BF45"/>
        <w:category>
          <w:name w:val="General"/>
          <w:gallery w:val="placeholder"/>
        </w:category>
        <w:types>
          <w:type w:val="bbPlcHdr"/>
        </w:types>
        <w:behaviors>
          <w:behavior w:val="content"/>
        </w:behaviors>
        <w:guid w:val="{52690629-AEE5-4B6A-A5EE-B79C2131F6FF}"/>
      </w:docPartPr>
      <w:docPartBody>
        <w:p w:rsidR="00000000" w:rsidRDefault="00EB622F"/>
      </w:docPartBody>
    </w:docPart>
    <w:docPart>
      <w:docPartPr>
        <w:name w:val="70686D6E673A49869BD11DE6CC2DCF25"/>
        <w:category>
          <w:name w:val="General"/>
          <w:gallery w:val="placeholder"/>
        </w:category>
        <w:types>
          <w:type w:val="bbPlcHdr"/>
        </w:types>
        <w:behaviors>
          <w:behavior w:val="content"/>
        </w:behaviors>
        <w:guid w:val="{469E68BF-07BB-42A8-BA6E-A94C13FC692D}"/>
      </w:docPartPr>
      <w:docPartBody>
        <w:p w:rsidR="00000000" w:rsidRDefault="00723FEF" w:rsidP="00723FEF">
          <w:pPr>
            <w:pStyle w:val="70686D6E673A49869BD11DE6CC2DCF25"/>
          </w:pPr>
          <w:r>
            <w:rPr>
              <w:rFonts w:eastAsia="Times New Roman" w:cs="Times New Roman"/>
              <w:bCs/>
              <w:szCs w:val="24"/>
            </w:rPr>
            <w:t xml:space="preserve"> </w:t>
          </w:r>
        </w:p>
      </w:docPartBody>
    </w:docPart>
    <w:docPart>
      <w:docPartPr>
        <w:name w:val="58CFB281A41B4ED5BDD26BFC126AABE6"/>
        <w:category>
          <w:name w:val="General"/>
          <w:gallery w:val="placeholder"/>
        </w:category>
        <w:types>
          <w:type w:val="bbPlcHdr"/>
        </w:types>
        <w:behaviors>
          <w:behavior w:val="content"/>
        </w:behaviors>
        <w:guid w:val="{DB0E2A85-756C-492F-B7B8-3107FA83D0CE}"/>
      </w:docPartPr>
      <w:docPartBody>
        <w:p w:rsidR="00000000" w:rsidRDefault="00EB622F"/>
      </w:docPartBody>
    </w:docPart>
    <w:docPart>
      <w:docPartPr>
        <w:name w:val="70ECB97CC4E7498589AED6CFFE96F025"/>
        <w:category>
          <w:name w:val="General"/>
          <w:gallery w:val="placeholder"/>
        </w:category>
        <w:types>
          <w:type w:val="bbPlcHdr"/>
        </w:types>
        <w:behaviors>
          <w:behavior w:val="content"/>
        </w:behaviors>
        <w:guid w:val="{F5673193-1524-465F-9DA7-28FDD7B9CCB9}"/>
      </w:docPartPr>
      <w:docPartBody>
        <w:p w:rsidR="00000000" w:rsidRDefault="00EB62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3FE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622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F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3FB6D03C104EA1884D3B07A1C33C4D">
    <w:name w:val="8E3FB6D03C104EA1884D3B07A1C33C4D"/>
    <w:rsid w:val="00723FEF"/>
    <w:pPr>
      <w:spacing w:after="160" w:line="259" w:lineRule="auto"/>
    </w:pPr>
  </w:style>
  <w:style w:type="paragraph" w:customStyle="1" w:styleId="70686D6E673A49869BD11DE6CC2DCF25">
    <w:name w:val="70686D6E673A49869BD11DE6CC2DCF25"/>
    <w:rsid w:val="00723F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062900-E2E4-4CA1-8F27-0632FF9B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350</Words>
  <Characters>1995</Characters>
  <Application>Microsoft Office Word</Application>
  <DocSecurity>0</DocSecurity>
  <Lines>16</Lines>
  <Paragraphs>4</Paragraphs>
  <ScaleCrop>false</ScaleCrop>
  <Company>Texas Legislative Council</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2021-06-22T18:24:00Z</cp:lastPrinted>
  <dcterms:created xsi:type="dcterms:W3CDTF">2015-05-29T14:24:00Z</dcterms:created>
  <dcterms:modified xsi:type="dcterms:W3CDTF">2021-06-22T18:24:00Z</dcterms:modified>
</cp:coreProperties>
</file>

<file path=docProps/custom.xml><?xml version="1.0" encoding="utf-8"?>
<op:Properties xmlns:vt="http://schemas.openxmlformats.org/officeDocument/2006/docPropsVTypes" xmlns:op="http://schemas.openxmlformats.org/officeDocument/2006/custom-properties"/>
</file>