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4B" w:rsidRDefault="00E270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C6A9608E7845EBB7731AF11209FC76"/>
          </w:placeholder>
        </w:sdtPr>
        <w:sdtContent>
          <w:r w:rsidRPr="005C2A78">
            <w:rPr>
              <w:rFonts w:cs="Times New Roman"/>
              <w:b/>
              <w:szCs w:val="24"/>
              <w:u w:val="single"/>
            </w:rPr>
            <w:t>BILL ANALYSIS</w:t>
          </w:r>
        </w:sdtContent>
      </w:sdt>
    </w:p>
    <w:p w:rsidR="00E2704B" w:rsidRPr="00585C31" w:rsidRDefault="00E2704B" w:rsidP="000F1DF9">
      <w:pPr>
        <w:spacing w:after="0" w:line="240" w:lineRule="auto"/>
        <w:rPr>
          <w:rFonts w:cs="Times New Roman"/>
          <w:szCs w:val="24"/>
        </w:rPr>
      </w:pPr>
    </w:p>
    <w:p w:rsidR="00E2704B" w:rsidRPr="00585C31" w:rsidRDefault="00E270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704B" w:rsidTr="000F1DF9">
        <w:tc>
          <w:tcPr>
            <w:tcW w:w="2718" w:type="dxa"/>
          </w:tcPr>
          <w:p w:rsidR="00E2704B" w:rsidRPr="005C2A78" w:rsidRDefault="00E2704B" w:rsidP="006D756B">
            <w:pPr>
              <w:rPr>
                <w:rFonts w:cs="Times New Roman"/>
                <w:szCs w:val="24"/>
              </w:rPr>
            </w:pPr>
            <w:sdt>
              <w:sdtPr>
                <w:rPr>
                  <w:rFonts w:cs="Times New Roman"/>
                  <w:szCs w:val="24"/>
                </w:rPr>
                <w:alias w:val="Agency Title"/>
                <w:tag w:val="AgencyTitleContentControl"/>
                <w:id w:val="1920747753"/>
                <w:lock w:val="sdtContentLocked"/>
                <w:placeholder>
                  <w:docPart w:val="43A51929CDFC47D4ACA0CD307FF4CAFE"/>
                </w:placeholder>
              </w:sdtPr>
              <w:sdtEndPr>
                <w:rPr>
                  <w:rFonts w:cstheme="minorBidi"/>
                  <w:szCs w:val="22"/>
                </w:rPr>
              </w:sdtEndPr>
              <w:sdtContent>
                <w:r>
                  <w:rPr>
                    <w:rFonts w:cs="Times New Roman"/>
                    <w:szCs w:val="24"/>
                  </w:rPr>
                  <w:t>Senate Research Center</w:t>
                </w:r>
              </w:sdtContent>
            </w:sdt>
          </w:p>
        </w:tc>
        <w:tc>
          <w:tcPr>
            <w:tcW w:w="6858" w:type="dxa"/>
          </w:tcPr>
          <w:p w:rsidR="00E2704B" w:rsidRPr="00FF6471" w:rsidRDefault="00E2704B" w:rsidP="000F1DF9">
            <w:pPr>
              <w:jc w:val="right"/>
              <w:rPr>
                <w:rFonts w:cs="Times New Roman"/>
                <w:szCs w:val="24"/>
              </w:rPr>
            </w:pPr>
            <w:sdt>
              <w:sdtPr>
                <w:rPr>
                  <w:rFonts w:cs="Times New Roman"/>
                  <w:szCs w:val="24"/>
                </w:rPr>
                <w:alias w:val="Bill Number"/>
                <w:tag w:val="BillNumberOne"/>
                <w:id w:val="-410784069"/>
                <w:lock w:val="sdtContentLocked"/>
                <w:placeholder>
                  <w:docPart w:val="BA4DF6FBBF5D4659B8DAF792FF2D41E4"/>
                </w:placeholder>
              </w:sdtPr>
              <w:sdtContent>
                <w:r>
                  <w:rPr>
                    <w:rFonts w:cs="Times New Roman"/>
                    <w:szCs w:val="24"/>
                  </w:rPr>
                  <w:t>S.B. 1159</w:t>
                </w:r>
              </w:sdtContent>
            </w:sdt>
          </w:p>
        </w:tc>
      </w:tr>
      <w:tr w:rsidR="00E2704B" w:rsidTr="000F1DF9">
        <w:sdt>
          <w:sdtPr>
            <w:rPr>
              <w:rFonts w:cs="Times New Roman"/>
              <w:szCs w:val="24"/>
            </w:rPr>
            <w:alias w:val="TLCNumber"/>
            <w:tag w:val="TLCNumber"/>
            <w:id w:val="-542600604"/>
            <w:lock w:val="sdtLocked"/>
            <w:placeholder>
              <w:docPart w:val="A9B5C2ECF4354DABB478ABABA253EEC2"/>
            </w:placeholder>
          </w:sdtPr>
          <w:sdtContent>
            <w:tc>
              <w:tcPr>
                <w:tcW w:w="2718" w:type="dxa"/>
              </w:tcPr>
              <w:p w:rsidR="00E2704B" w:rsidRPr="000F1DF9" w:rsidRDefault="00E2704B" w:rsidP="00C65088">
                <w:pPr>
                  <w:rPr>
                    <w:rFonts w:cs="Times New Roman"/>
                    <w:szCs w:val="24"/>
                  </w:rPr>
                </w:pPr>
                <w:r>
                  <w:rPr>
                    <w:noProof/>
                  </w:rPr>
                  <w:t>87R8684 CXP-D</w:t>
                </w:r>
              </w:p>
            </w:tc>
          </w:sdtContent>
        </w:sdt>
        <w:tc>
          <w:tcPr>
            <w:tcW w:w="6858" w:type="dxa"/>
          </w:tcPr>
          <w:p w:rsidR="00E2704B" w:rsidRPr="005C2A78" w:rsidRDefault="00E2704B" w:rsidP="00073EDD">
            <w:pPr>
              <w:jc w:val="right"/>
              <w:rPr>
                <w:rFonts w:cs="Times New Roman"/>
                <w:szCs w:val="24"/>
              </w:rPr>
            </w:pPr>
            <w:sdt>
              <w:sdtPr>
                <w:rPr>
                  <w:rFonts w:cs="Times New Roman"/>
                  <w:szCs w:val="24"/>
                </w:rPr>
                <w:alias w:val="Author Label"/>
                <w:tag w:val="By"/>
                <w:id w:val="72399597"/>
                <w:lock w:val="sdtLocked"/>
                <w:placeholder>
                  <w:docPart w:val="2CBF9C15BFC34DD9BB8CBE3C663701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E683388DC842E480F9B64F8621855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6C10BE747A143D59716853E3C15A5A8"/>
                </w:placeholder>
                <w:showingPlcHdr/>
              </w:sdtPr>
              <w:sdtContent/>
            </w:sdt>
            <w:sdt>
              <w:sdtPr>
                <w:rPr>
                  <w:rFonts w:cs="Times New Roman"/>
                  <w:szCs w:val="24"/>
                </w:rPr>
                <w:alias w:val="DualSponsor"/>
                <w:tag w:val="DualSponsor"/>
                <w:id w:val="1029379812"/>
                <w:lock w:val="sdtContentLocked"/>
                <w:placeholder>
                  <w:docPart w:val="0AE12EFA151248F09C4381E7A1E9314B"/>
                </w:placeholder>
                <w:showingPlcHdr/>
              </w:sdtPr>
              <w:sdtContent/>
            </w:sdt>
          </w:p>
        </w:tc>
      </w:tr>
      <w:tr w:rsidR="00E2704B" w:rsidTr="000F1DF9">
        <w:tc>
          <w:tcPr>
            <w:tcW w:w="2718" w:type="dxa"/>
          </w:tcPr>
          <w:p w:rsidR="00E2704B" w:rsidRPr="00BC7495" w:rsidRDefault="00E2704B" w:rsidP="000F1DF9">
            <w:pPr>
              <w:rPr>
                <w:rFonts w:cs="Times New Roman"/>
                <w:szCs w:val="24"/>
              </w:rPr>
            </w:pPr>
          </w:p>
        </w:tc>
        <w:sdt>
          <w:sdtPr>
            <w:rPr>
              <w:rFonts w:cs="Times New Roman"/>
              <w:szCs w:val="24"/>
            </w:rPr>
            <w:alias w:val="Committee"/>
            <w:tag w:val="Committee"/>
            <w:id w:val="1914272295"/>
            <w:lock w:val="sdtContentLocked"/>
            <w:placeholder>
              <w:docPart w:val="88B1C410EEA44227A03C9CE094F16CA6"/>
            </w:placeholder>
          </w:sdtPr>
          <w:sdtContent>
            <w:tc>
              <w:tcPr>
                <w:tcW w:w="6858" w:type="dxa"/>
              </w:tcPr>
              <w:p w:rsidR="00E2704B" w:rsidRPr="00FF6471" w:rsidRDefault="00E2704B" w:rsidP="000F1DF9">
                <w:pPr>
                  <w:jc w:val="right"/>
                  <w:rPr>
                    <w:rFonts w:cs="Times New Roman"/>
                    <w:szCs w:val="24"/>
                  </w:rPr>
                </w:pPr>
                <w:r>
                  <w:rPr>
                    <w:rFonts w:cs="Times New Roman"/>
                    <w:szCs w:val="24"/>
                  </w:rPr>
                  <w:t>Higher Education</w:t>
                </w:r>
              </w:p>
            </w:tc>
          </w:sdtContent>
        </w:sdt>
      </w:tr>
      <w:tr w:rsidR="00E2704B" w:rsidTr="000F1DF9">
        <w:tc>
          <w:tcPr>
            <w:tcW w:w="2718" w:type="dxa"/>
          </w:tcPr>
          <w:p w:rsidR="00E2704B" w:rsidRPr="00BC7495" w:rsidRDefault="00E2704B" w:rsidP="000F1DF9">
            <w:pPr>
              <w:rPr>
                <w:rFonts w:cs="Times New Roman"/>
                <w:szCs w:val="24"/>
              </w:rPr>
            </w:pPr>
          </w:p>
        </w:tc>
        <w:sdt>
          <w:sdtPr>
            <w:rPr>
              <w:rFonts w:cs="Times New Roman"/>
              <w:szCs w:val="24"/>
            </w:rPr>
            <w:alias w:val="Date"/>
            <w:tag w:val="DateContentControl"/>
            <w:id w:val="1178081906"/>
            <w:lock w:val="sdtLocked"/>
            <w:placeholder>
              <w:docPart w:val="AECBCC40C5284F238B0C8935909A0B47"/>
            </w:placeholder>
            <w:date w:fullDate="2021-04-12T00:00:00Z">
              <w:dateFormat w:val="M/d/yyyy"/>
              <w:lid w:val="en-US"/>
              <w:storeMappedDataAs w:val="dateTime"/>
              <w:calendar w:val="gregorian"/>
            </w:date>
          </w:sdtPr>
          <w:sdtContent>
            <w:tc>
              <w:tcPr>
                <w:tcW w:w="6858" w:type="dxa"/>
              </w:tcPr>
              <w:p w:rsidR="00E2704B" w:rsidRPr="00FF6471" w:rsidRDefault="00E2704B" w:rsidP="000F1DF9">
                <w:pPr>
                  <w:jc w:val="right"/>
                  <w:rPr>
                    <w:rFonts w:cs="Times New Roman"/>
                    <w:szCs w:val="24"/>
                  </w:rPr>
                </w:pPr>
                <w:r>
                  <w:rPr>
                    <w:rFonts w:cs="Times New Roman"/>
                    <w:szCs w:val="24"/>
                  </w:rPr>
                  <w:t>4/12/2021</w:t>
                </w:r>
              </w:p>
            </w:tc>
          </w:sdtContent>
        </w:sdt>
      </w:tr>
      <w:tr w:rsidR="00E2704B" w:rsidTr="000F1DF9">
        <w:tc>
          <w:tcPr>
            <w:tcW w:w="2718" w:type="dxa"/>
          </w:tcPr>
          <w:p w:rsidR="00E2704B" w:rsidRPr="00BC7495" w:rsidRDefault="00E2704B" w:rsidP="000F1DF9">
            <w:pPr>
              <w:rPr>
                <w:rFonts w:cs="Times New Roman"/>
                <w:szCs w:val="24"/>
              </w:rPr>
            </w:pPr>
          </w:p>
        </w:tc>
        <w:sdt>
          <w:sdtPr>
            <w:rPr>
              <w:rFonts w:cs="Times New Roman"/>
              <w:szCs w:val="24"/>
            </w:rPr>
            <w:alias w:val="BA Version"/>
            <w:tag w:val="BAVersion"/>
            <w:id w:val="-1685590809"/>
            <w:lock w:val="sdtContentLocked"/>
            <w:placeholder>
              <w:docPart w:val="5CDC9B170220432C8D7998E601A84D43"/>
            </w:placeholder>
          </w:sdtPr>
          <w:sdtContent>
            <w:tc>
              <w:tcPr>
                <w:tcW w:w="6858" w:type="dxa"/>
              </w:tcPr>
              <w:p w:rsidR="00E2704B" w:rsidRPr="00FF6471" w:rsidRDefault="00E2704B" w:rsidP="000F1DF9">
                <w:pPr>
                  <w:jc w:val="right"/>
                  <w:rPr>
                    <w:rFonts w:cs="Times New Roman"/>
                    <w:szCs w:val="24"/>
                  </w:rPr>
                </w:pPr>
                <w:r>
                  <w:rPr>
                    <w:rFonts w:cs="Times New Roman"/>
                    <w:szCs w:val="24"/>
                  </w:rPr>
                  <w:t>As Filed</w:t>
                </w:r>
              </w:p>
            </w:tc>
          </w:sdtContent>
        </w:sdt>
      </w:tr>
    </w:tbl>
    <w:p w:rsidR="00E2704B" w:rsidRPr="00FF6471" w:rsidRDefault="00E2704B" w:rsidP="000F1DF9">
      <w:pPr>
        <w:spacing w:after="0" w:line="240" w:lineRule="auto"/>
        <w:rPr>
          <w:rFonts w:cs="Times New Roman"/>
          <w:szCs w:val="24"/>
        </w:rPr>
      </w:pPr>
    </w:p>
    <w:p w:rsidR="00E2704B" w:rsidRPr="00FF6471" w:rsidRDefault="00E2704B" w:rsidP="000F1DF9">
      <w:pPr>
        <w:spacing w:after="0" w:line="240" w:lineRule="auto"/>
        <w:rPr>
          <w:rFonts w:cs="Times New Roman"/>
          <w:szCs w:val="24"/>
        </w:rPr>
      </w:pPr>
    </w:p>
    <w:p w:rsidR="00E2704B" w:rsidRPr="00FF6471" w:rsidRDefault="00E270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5BD18F573F46CC8F17E777EE97F4C1"/>
        </w:placeholder>
      </w:sdtPr>
      <w:sdtContent>
        <w:p w:rsidR="00E2704B" w:rsidRDefault="00E270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8DA94523AA4ECFADC574D76077E996"/>
        </w:placeholder>
      </w:sdtPr>
      <w:sdtContent>
        <w:p w:rsidR="00E2704B" w:rsidRDefault="00E2704B" w:rsidP="009A0542">
          <w:pPr>
            <w:pStyle w:val="NormalWeb"/>
            <w:spacing w:before="0" w:beforeAutospacing="0" w:after="0" w:afterAutospacing="0"/>
            <w:jc w:val="both"/>
            <w:divId w:val="54549789"/>
            <w:rPr>
              <w:rFonts w:eastAsia="Times New Roman"/>
              <w:bCs/>
            </w:rPr>
          </w:pPr>
        </w:p>
        <w:p w:rsidR="00E2704B" w:rsidRDefault="00E2704B" w:rsidP="009A0542">
          <w:pPr>
            <w:pStyle w:val="NormalWeb"/>
            <w:spacing w:before="0" w:beforeAutospacing="0" w:after="0" w:afterAutospacing="0"/>
            <w:jc w:val="both"/>
            <w:divId w:val="54549789"/>
            <w:rPr>
              <w:color w:val="000000"/>
            </w:rPr>
          </w:pPr>
          <w:r w:rsidRPr="00C37BE9">
            <w:rPr>
              <w:color w:val="000000"/>
            </w:rPr>
            <w:t>Academic</w:t>
          </w:r>
          <w:r>
            <w:rPr>
              <w:color w:val="000000"/>
            </w:rPr>
            <w:t xml:space="preserve"> tenure refers to an educator'</w:t>
          </w:r>
          <w:r w:rsidRPr="00C37BE9">
            <w:rPr>
              <w:color w:val="000000"/>
            </w:rPr>
            <w:t>s employment status within a</w:t>
          </w:r>
          <w:r>
            <w:rPr>
              <w:color w:val="000000"/>
            </w:rPr>
            <w:t>n institution of higher education</w:t>
          </w:r>
          <w:r w:rsidRPr="00C37BE9">
            <w:rPr>
              <w:color w:val="000000"/>
            </w:rPr>
            <w:t>. Tenure provides a lifetime contract between a professor and an institution. When a professor has gained tenure, he or she can only be terminated for a justifiable cause or under extreme circumstances, such as program discontinuation or severe financial restraints. Conce</w:t>
          </w:r>
          <w:r>
            <w:rPr>
              <w:color w:val="000000"/>
            </w:rPr>
            <w:t>rns have been raised that there a</w:t>
          </w:r>
          <w:r w:rsidRPr="00C37BE9">
            <w:rPr>
              <w:color w:val="000000"/>
            </w:rPr>
            <w:t>re few incentives for professors to work hard once tenure is attained. Also, when tenured faculty do not retire because they have lifetime contracts, they potentially block younger faculty and staff from bringing in fresh ideas to keep pace with changing times.</w:t>
          </w:r>
        </w:p>
        <w:p w:rsidR="00E2704B" w:rsidRPr="00C37BE9" w:rsidRDefault="00E2704B" w:rsidP="009A0542">
          <w:pPr>
            <w:pStyle w:val="NormalWeb"/>
            <w:spacing w:before="0" w:beforeAutospacing="0" w:after="0" w:afterAutospacing="0"/>
            <w:jc w:val="both"/>
            <w:divId w:val="54549789"/>
            <w:rPr>
              <w:color w:val="000000"/>
            </w:rPr>
          </w:pPr>
        </w:p>
        <w:p w:rsidR="00E2704B" w:rsidRDefault="00E2704B" w:rsidP="009A0542">
          <w:pPr>
            <w:pStyle w:val="NormalWeb"/>
            <w:spacing w:before="0" w:beforeAutospacing="0" w:after="0" w:afterAutospacing="0"/>
            <w:jc w:val="both"/>
            <w:divId w:val="54549789"/>
            <w:rPr>
              <w:color w:val="000000"/>
            </w:rPr>
          </w:pPr>
          <w:r>
            <w:rPr>
              <w:color w:val="000000"/>
            </w:rPr>
            <w:t xml:space="preserve">Section 51.942, </w:t>
          </w:r>
          <w:r w:rsidRPr="00C37BE9">
            <w:rPr>
              <w:color w:val="000000"/>
            </w:rPr>
            <w:t>Education Code</w:t>
          </w:r>
          <w:r>
            <w:rPr>
              <w:color w:val="000000"/>
            </w:rPr>
            <w:t>,</w:t>
          </w:r>
          <w:r w:rsidRPr="00C37BE9">
            <w:rPr>
              <w:color w:val="000000"/>
            </w:rPr>
            <w:t xml:space="preserve"> instructs the governing boards of postsecondary institutions to</w:t>
          </w:r>
          <w:r>
            <w:rPr>
              <w:color w:val="000000"/>
            </w:rPr>
            <w:t xml:space="preserve"> adopt </w:t>
          </w:r>
          <w:r w:rsidRPr="00C37BE9">
            <w:rPr>
              <w:color w:val="000000"/>
            </w:rPr>
            <w:t>policies regarding periodic performance evaluation of all tenured faculty. Each tenured faculty member is subject to a comprehensive performance evaluation at least once every six years.</w:t>
          </w:r>
        </w:p>
        <w:p w:rsidR="00E2704B" w:rsidRPr="00C37BE9" w:rsidRDefault="00E2704B" w:rsidP="009A0542">
          <w:pPr>
            <w:pStyle w:val="NormalWeb"/>
            <w:spacing w:before="0" w:beforeAutospacing="0" w:after="0" w:afterAutospacing="0"/>
            <w:jc w:val="both"/>
            <w:divId w:val="54549789"/>
            <w:rPr>
              <w:color w:val="000000"/>
            </w:rPr>
          </w:pPr>
        </w:p>
        <w:p w:rsidR="00E2704B" w:rsidRPr="00C37BE9" w:rsidRDefault="00E2704B" w:rsidP="009A0542">
          <w:pPr>
            <w:pStyle w:val="NormalWeb"/>
            <w:spacing w:before="0" w:beforeAutospacing="0" w:after="0" w:afterAutospacing="0"/>
            <w:jc w:val="both"/>
            <w:divId w:val="54549789"/>
            <w:rPr>
              <w:color w:val="000000"/>
            </w:rPr>
          </w:pPr>
          <w:r w:rsidRPr="00C37BE9">
            <w:rPr>
              <w:color w:val="000000"/>
            </w:rPr>
            <w:t>S</w:t>
          </w:r>
          <w:r>
            <w:rPr>
              <w:color w:val="000000"/>
            </w:rPr>
            <w:t>.</w:t>
          </w:r>
          <w:r w:rsidRPr="00C37BE9">
            <w:rPr>
              <w:color w:val="000000"/>
            </w:rPr>
            <w:t>B</w:t>
          </w:r>
          <w:r>
            <w:rPr>
              <w:color w:val="000000"/>
            </w:rPr>
            <w:t>.</w:t>
          </w:r>
          <w:r w:rsidRPr="00C37BE9">
            <w:rPr>
              <w:color w:val="000000"/>
            </w:rPr>
            <w:t xml:space="preserve"> 1159 amends Section 51.942 by requiring tenured faculty to have a comprehensive performance evaluation completed at least once every four years, instead of every six years. More frequent tenure evaluations will require professors to stay productive and keep up with changing patterns of teaching and research. </w:t>
          </w:r>
        </w:p>
        <w:p w:rsidR="00E2704B" w:rsidRPr="00D70925" w:rsidRDefault="00E2704B" w:rsidP="009A0542">
          <w:pPr>
            <w:spacing w:after="0" w:line="240" w:lineRule="auto"/>
            <w:jc w:val="both"/>
            <w:rPr>
              <w:rFonts w:eastAsia="Times New Roman" w:cs="Times New Roman"/>
              <w:bCs/>
              <w:szCs w:val="24"/>
            </w:rPr>
          </w:pPr>
        </w:p>
      </w:sdtContent>
    </w:sdt>
    <w:p w:rsidR="00E2704B" w:rsidRDefault="00E270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1159 </w:t>
      </w:r>
      <w:bookmarkStart w:id="1" w:name="AmendsCurrentLaw"/>
      <w:bookmarkEnd w:id="1"/>
      <w:r>
        <w:rPr>
          <w:rFonts w:cs="Times New Roman"/>
          <w:szCs w:val="24"/>
        </w:rPr>
        <w:t>amends current law relating to performance evaluations of tenured faculty at public institutions of higher education.</w:t>
      </w:r>
    </w:p>
    <w:p w:rsidR="00E2704B" w:rsidRPr="004969D7" w:rsidRDefault="00E2704B" w:rsidP="000F1DF9">
      <w:pPr>
        <w:spacing w:after="0" w:line="240" w:lineRule="auto"/>
        <w:jc w:val="both"/>
        <w:rPr>
          <w:rFonts w:eastAsia="Times New Roman" w:cs="Times New Roman"/>
          <w:szCs w:val="24"/>
        </w:rPr>
      </w:pPr>
    </w:p>
    <w:p w:rsidR="00E2704B" w:rsidRPr="005C2A78" w:rsidRDefault="00E270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8FE73FC97E436B95B470C069D8F1F1"/>
          </w:placeholder>
        </w:sdtPr>
        <w:sdtContent>
          <w:r>
            <w:rPr>
              <w:rFonts w:eastAsia="Times New Roman" w:cs="Times New Roman"/>
              <w:b/>
              <w:szCs w:val="24"/>
              <w:u w:val="single"/>
            </w:rPr>
            <w:t>RULEMAKING AUTHORITY</w:t>
          </w:r>
        </w:sdtContent>
      </w:sdt>
    </w:p>
    <w:p w:rsidR="00E2704B" w:rsidRPr="006529C4" w:rsidRDefault="00E2704B" w:rsidP="00774EC7">
      <w:pPr>
        <w:spacing w:after="0" w:line="240" w:lineRule="auto"/>
        <w:jc w:val="both"/>
        <w:rPr>
          <w:rFonts w:cs="Times New Roman"/>
          <w:szCs w:val="24"/>
        </w:rPr>
      </w:pPr>
    </w:p>
    <w:p w:rsidR="00E2704B" w:rsidRPr="006529C4" w:rsidRDefault="00E270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704B" w:rsidRPr="006529C4" w:rsidRDefault="00E2704B" w:rsidP="00774EC7">
      <w:pPr>
        <w:spacing w:after="0" w:line="240" w:lineRule="auto"/>
        <w:jc w:val="both"/>
        <w:rPr>
          <w:rFonts w:cs="Times New Roman"/>
          <w:szCs w:val="24"/>
        </w:rPr>
      </w:pPr>
    </w:p>
    <w:p w:rsidR="00E2704B" w:rsidRPr="005C2A78" w:rsidRDefault="00E270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86AB81942344D8B68A87B410EE8DD7"/>
          </w:placeholder>
        </w:sdtPr>
        <w:sdtContent>
          <w:r>
            <w:rPr>
              <w:rFonts w:eastAsia="Times New Roman" w:cs="Times New Roman"/>
              <w:b/>
              <w:szCs w:val="24"/>
              <w:u w:val="single"/>
            </w:rPr>
            <w:t>SECTION BY SECTION ANALYSIS</w:t>
          </w:r>
        </w:sdtContent>
      </w:sdt>
    </w:p>
    <w:p w:rsidR="00E2704B" w:rsidRPr="005C2A78" w:rsidRDefault="00E2704B" w:rsidP="000F1DF9">
      <w:pPr>
        <w:spacing w:after="0" w:line="240" w:lineRule="auto"/>
        <w:jc w:val="both"/>
        <w:rPr>
          <w:rFonts w:eastAsia="Times New Roman" w:cs="Times New Roman"/>
          <w:szCs w:val="24"/>
        </w:rPr>
      </w:pPr>
    </w:p>
    <w:p w:rsidR="00E2704B" w:rsidRPr="004969D7" w:rsidRDefault="00E2704B" w:rsidP="009A0542">
      <w:pPr>
        <w:spacing w:after="0" w:line="240" w:lineRule="auto"/>
        <w:jc w:val="both"/>
      </w:pPr>
      <w:r w:rsidRPr="004969D7">
        <w:rPr>
          <w:rFonts w:eastAsia="Times New Roman" w:cs="Times New Roman"/>
          <w:szCs w:val="24"/>
        </w:rPr>
        <w:t xml:space="preserve">SECTION 1. Amends </w:t>
      </w:r>
      <w:r w:rsidRPr="004969D7">
        <w:t xml:space="preserve">Section 51.942(c), Education Code, as follows: </w:t>
      </w:r>
    </w:p>
    <w:p w:rsidR="00E2704B" w:rsidRPr="004969D7" w:rsidRDefault="00E2704B" w:rsidP="009A0542">
      <w:pPr>
        <w:spacing w:after="0" w:line="240" w:lineRule="auto"/>
        <w:jc w:val="both"/>
      </w:pPr>
    </w:p>
    <w:p w:rsidR="00E2704B" w:rsidRPr="004969D7" w:rsidRDefault="00E2704B" w:rsidP="009A0542">
      <w:pPr>
        <w:spacing w:after="0" w:line="240" w:lineRule="auto"/>
        <w:ind w:left="720"/>
        <w:jc w:val="both"/>
        <w:rPr>
          <w:rFonts w:eastAsia="Times New Roman" w:cs="Times New Roman"/>
          <w:szCs w:val="24"/>
        </w:rPr>
      </w:pPr>
      <w:r w:rsidRPr="004969D7">
        <w:t>(c) Requires that the rules</w:t>
      </w:r>
      <w:r>
        <w:t xml:space="preserve"> adopted by a governing board of an institution of higher education</w:t>
      </w:r>
      <w:r w:rsidRPr="004969D7">
        <w:t xml:space="preserve">, in addition to any other provisions adopted by the governing board, include provisions providing that each faculty member tenured at the institution be subject to a comprehensive performance evaluation process conducted no more often than once every year, but no less often than once every four years, rather than every six years, after the date the faculty member was granted tenure or received an academic promotion at the institution, and </w:t>
      </w:r>
      <w:r>
        <w:t xml:space="preserve">providing that </w:t>
      </w:r>
      <w:r w:rsidRPr="004969D7">
        <w:t xml:space="preserve">a faculty member be subject to revocation of tenure or other appropriate disciplinary action if the governing board determines that the faculty member is incompetent or has engaged in neglect of duty, sexual harassment, fiscal malfeasance, plagiarism, or conduct involving moral turpitude, or other good cause exists for the revocation or disciplinary action, </w:t>
      </w:r>
      <w:r>
        <w:t xml:space="preserve">Makes conforming changes. </w:t>
      </w:r>
    </w:p>
    <w:p w:rsidR="00E2704B" w:rsidRPr="004969D7" w:rsidRDefault="00E2704B" w:rsidP="009A0542">
      <w:pPr>
        <w:spacing w:after="0" w:line="240" w:lineRule="auto"/>
        <w:jc w:val="both"/>
        <w:rPr>
          <w:rFonts w:eastAsia="Times New Roman" w:cs="Times New Roman"/>
          <w:szCs w:val="24"/>
        </w:rPr>
      </w:pPr>
    </w:p>
    <w:p w:rsidR="00E2704B" w:rsidRPr="00C8671F" w:rsidRDefault="00E2704B" w:rsidP="009A0542">
      <w:pPr>
        <w:spacing w:after="0" w:line="240" w:lineRule="auto"/>
        <w:jc w:val="both"/>
        <w:rPr>
          <w:rFonts w:eastAsia="Times New Roman" w:cs="Times New Roman"/>
          <w:szCs w:val="24"/>
        </w:rPr>
      </w:pPr>
      <w:r w:rsidRPr="004969D7">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E270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E7" w:rsidRDefault="00C774E7" w:rsidP="000F1DF9">
      <w:pPr>
        <w:spacing w:after="0" w:line="240" w:lineRule="auto"/>
      </w:pPr>
      <w:r>
        <w:separator/>
      </w:r>
    </w:p>
  </w:endnote>
  <w:endnote w:type="continuationSeparator" w:id="0">
    <w:p w:rsidR="00C774E7" w:rsidRDefault="00C774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74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704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704B">
                <w:rPr>
                  <w:sz w:val="20"/>
                  <w:szCs w:val="20"/>
                </w:rPr>
                <w:t>S.B. 1159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70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74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70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70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E7" w:rsidRDefault="00C774E7" w:rsidP="000F1DF9">
      <w:pPr>
        <w:spacing w:after="0" w:line="240" w:lineRule="auto"/>
      </w:pPr>
      <w:r>
        <w:separator/>
      </w:r>
    </w:p>
  </w:footnote>
  <w:footnote w:type="continuationSeparator" w:id="0">
    <w:p w:rsidR="00C774E7" w:rsidRDefault="00C774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74E7"/>
    <w:rsid w:val="00C8671F"/>
    <w:rsid w:val="00CC3D4A"/>
    <w:rsid w:val="00D11363"/>
    <w:rsid w:val="00D70925"/>
    <w:rsid w:val="00DB48D8"/>
    <w:rsid w:val="00E036F8"/>
    <w:rsid w:val="00E10F50"/>
    <w:rsid w:val="00E23091"/>
    <w:rsid w:val="00E2704B"/>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CCE5"/>
  <w15:docId w15:val="{AC6A29F4-9083-4D74-9E87-29778D28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70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C6A9608E7845EBB7731AF11209FC76"/>
        <w:category>
          <w:name w:val="General"/>
          <w:gallery w:val="placeholder"/>
        </w:category>
        <w:types>
          <w:type w:val="bbPlcHdr"/>
        </w:types>
        <w:behaviors>
          <w:behavior w:val="content"/>
        </w:behaviors>
        <w:guid w:val="{E490F7BF-DD0A-416B-AC39-C8F73F9EA12F}"/>
      </w:docPartPr>
      <w:docPartBody>
        <w:p w:rsidR="00000000" w:rsidRDefault="00B81951"/>
      </w:docPartBody>
    </w:docPart>
    <w:docPart>
      <w:docPartPr>
        <w:name w:val="43A51929CDFC47D4ACA0CD307FF4CAFE"/>
        <w:category>
          <w:name w:val="General"/>
          <w:gallery w:val="placeholder"/>
        </w:category>
        <w:types>
          <w:type w:val="bbPlcHdr"/>
        </w:types>
        <w:behaviors>
          <w:behavior w:val="content"/>
        </w:behaviors>
        <w:guid w:val="{5857908E-C835-4930-AFE2-D441C0578625}"/>
      </w:docPartPr>
      <w:docPartBody>
        <w:p w:rsidR="00000000" w:rsidRDefault="00B81951"/>
      </w:docPartBody>
    </w:docPart>
    <w:docPart>
      <w:docPartPr>
        <w:name w:val="BA4DF6FBBF5D4659B8DAF792FF2D41E4"/>
        <w:category>
          <w:name w:val="General"/>
          <w:gallery w:val="placeholder"/>
        </w:category>
        <w:types>
          <w:type w:val="bbPlcHdr"/>
        </w:types>
        <w:behaviors>
          <w:behavior w:val="content"/>
        </w:behaviors>
        <w:guid w:val="{0C3AA2E8-C7A7-44CA-BDF1-8FB46CC72704}"/>
      </w:docPartPr>
      <w:docPartBody>
        <w:p w:rsidR="00000000" w:rsidRDefault="00B81951"/>
      </w:docPartBody>
    </w:docPart>
    <w:docPart>
      <w:docPartPr>
        <w:name w:val="A9B5C2ECF4354DABB478ABABA253EEC2"/>
        <w:category>
          <w:name w:val="General"/>
          <w:gallery w:val="placeholder"/>
        </w:category>
        <w:types>
          <w:type w:val="bbPlcHdr"/>
        </w:types>
        <w:behaviors>
          <w:behavior w:val="content"/>
        </w:behaviors>
        <w:guid w:val="{EE2FE3C1-A7E6-480B-9ED0-174D58361476}"/>
      </w:docPartPr>
      <w:docPartBody>
        <w:p w:rsidR="00000000" w:rsidRDefault="00B81951"/>
      </w:docPartBody>
    </w:docPart>
    <w:docPart>
      <w:docPartPr>
        <w:name w:val="2CBF9C15BFC34DD9BB8CBE3C66370179"/>
        <w:category>
          <w:name w:val="General"/>
          <w:gallery w:val="placeholder"/>
        </w:category>
        <w:types>
          <w:type w:val="bbPlcHdr"/>
        </w:types>
        <w:behaviors>
          <w:behavior w:val="content"/>
        </w:behaviors>
        <w:guid w:val="{26207587-41DD-4EC3-B98F-D4B10C7260CA}"/>
      </w:docPartPr>
      <w:docPartBody>
        <w:p w:rsidR="00000000" w:rsidRDefault="00B81951"/>
      </w:docPartBody>
    </w:docPart>
    <w:docPart>
      <w:docPartPr>
        <w:name w:val="85E683388DC842E480F9B64F86218556"/>
        <w:category>
          <w:name w:val="General"/>
          <w:gallery w:val="placeholder"/>
        </w:category>
        <w:types>
          <w:type w:val="bbPlcHdr"/>
        </w:types>
        <w:behaviors>
          <w:behavior w:val="content"/>
        </w:behaviors>
        <w:guid w:val="{931AEC37-224B-499B-A465-23FDE7D1A51E}"/>
      </w:docPartPr>
      <w:docPartBody>
        <w:p w:rsidR="00000000" w:rsidRDefault="00B81951"/>
      </w:docPartBody>
    </w:docPart>
    <w:docPart>
      <w:docPartPr>
        <w:name w:val="96C10BE747A143D59716853E3C15A5A8"/>
        <w:category>
          <w:name w:val="General"/>
          <w:gallery w:val="placeholder"/>
        </w:category>
        <w:types>
          <w:type w:val="bbPlcHdr"/>
        </w:types>
        <w:behaviors>
          <w:behavior w:val="content"/>
        </w:behaviors>
        <w:guid w:val="{5632E944-AE05-4536-AE0C-731BD9EACBF4}"/>
      </w:docPartPr>
      <w:docPartBody>
        <w:p w:rsidR="00000000" w:rsidRDefault="00B81951"/>
      </w:docPartBody>
    </w:docPart>
    <w:docPart>
      <w:docPartPr>
        <w:name w:val="0AE12EFA151248F09C4381E7A1E9314B"/>
        <w:category>
          <w:name w:val="General"/>
          <w:gallery w:val="placeholder"/>
        </w:category>
        <w:types>
          <w:type w:val="bbPlcHdr"/>
        </w:types>
        <w:behaviors>
          <w:behavior w:val="content"/>
        </w:behaviors>
        <w:guid w:val="{C974FCC4-C669-4883-B984-7D75C3AC3A57}"/>
      </w:docPartPr>
      <w:docPartBody>
        <w:p w:rsidR="00000000" w:rsidRDefault="00B81951"/>
      </w:docPartBody>
    </w:docPart>
    <w:docPart>
      <w:docPartPr>
        <w:name w:val="88B1C410EEA44227A03C9CE094F16CA6"/>
        <w:category>
          <w:name w:val="General"/>
          <w:gallery w:val="placeholder"/>
        </w:category>
        <w:types>
          <w:type w:val="bbPlcHdr"/>
        </w:types>
        <w:behaviors>
          <w:behavior w:val="content"/>
        </w:behaviors>
        <w:guid w:val="{C6FB3E77-BCFC-4819-9FBE-011F07373113}"/>
      </w:docPartPr>
      <w:docPartBody>
        <w:p w:rsidR="00000000" w:rsidRDefault="00B81951"/>
      </w:docPartBody>
    </w:docPart>
    <w:docPart>
      <w:docPartPr>
        <w:name w:val="AECBCC40C5284F238B0C8935909A0B47"/>
        <w:category>
          <w:name w:val="General"/>
          <w:gallery w:val="placeholder"/>
        </w:category>
        <w:types>
          <w:type w:val="bbPlcHdr"/>
        </w:types>
        <w:behaviors>
          <w:behavior w:val="content"/>
        </w:behaviors>
        <w:guid w:val="{F0C0F40F-0C33-4FF4-977A-E2B6EA166455}"/>
      </w:docPartPr>
      <w:docPartBody>
        <w:p w:rsidR="00000000" w:rsidRDefault="009D60B9" w:rsidP="009D60B9">
          <w:pPr>
            <w:pStyle w:val="AECBCC40C5284F238B0C8935909A0B47"/>
          </w:pPr>
          <w:r w:rsidRPr="00A30DD1">
            <w:rPr>
              <w:rStyle w:val="PlaceholderText"/>
            </w:rPr>
            <w:t>Click here to enter a date.</w:t>
          </w:r>
        </w:p>
      </w:docPartBody>
    </w:docPart>
    <w:docPart>
      <w:docPartPr>
        <w:name w:val="5CDC9B170220432C8D7998E601A84D43"/>
        <w:category>
          <w:name w:val="General"/>
          <w:gallery w:val="placeholder"/>
        </w:category>
        <w:types>
          <w:type w:val="bbPlcHdr"/>
        </w:types>
        <w:behaviors>
          <w:behavior w:val="content"/>
        </w:behaviors>
        <w:guid w:val="{6DC19CAF-8EDB-42F4-815D-F50A20252B07}"/>
      </w:docPartPr>
      <w:docPartBody>
        <w:p w:rsidR="00000000" w:rsidRDefault="00B81951"/>
      </w:docPartBody>
    </w:docPart>
    <w:docPart>
      <w:docPartPr>
        <w:name w:val="405BD18F573F46CC8F17E777EE97F4C1"/>
        <w:category>
          <w:name w:val="General"/>
          <w:gallery w:val="placeholder"/>
        </w:category>
        <w:types>
          <w:type w:val="bbPlcHdr"/>
        </w:types>
        <w:behaviors>
          <w:behavior w:val="content"/>
        </w:behaviors>
        <w:guid w:val="{641ADAF3-1643-4EF3-BDE5-03037DC84C69}"/>
      </w:docPartPr>
      <w:docPartBody>
        <w:p w:rsidR="00000000" w:rsidRDefault="00B81951"/>
      </w:docPartBody>
    </w:docPart>
    <w:docPart>
      <w:docPartPr>
        <w:name w:val="678DA94523AA4ECFADC574D76077E996"/>
        <w:category>
          <w:name w:val="General"/>
          <w:gallery w:val="placeholder"/>
        </w:category>
        <w:types>
          <w:type w:val="bbPlcHdr"/>
        </w:types>
        <w:behaviors>
          <w:behavior w:val="content"/>
        </w:behaviors>
        <w:guid w:val="{F75AD909-39D0-46E0-8637-FDF3AE4A08D2}"/>
      </w:docPartPr>
      <w:docPartBody>
        <w:p w:rsidR="00000000" w:rsidRDefault="009D60B9" w:rsidP="009D60B9">
          <w:pPr>
            <w:pStyle w:val="678DA94523AA4ECFADC574D76077E996"/>
          </w:pPr>
          <w:r>
            <w:rPr>
              <w:rFonts w:eastAsia="Times New Roman" w:cs="Times New Roman"/>
              <w:bCs/>
              <w:szCs w:val="24"/>
            </w:rPr>
            <w:t xml:space="preserve"> </w:t>
          </w:r>
        </w:p>
      </w:docPartBody>
    </w:docPart>
    <w:docPart>
      <w:docPartPr>
        <w:name w:val="0D8FE73FC97E436B95B470C069D8F1F1"/>
        <w:category>
          <w:name w:val="General"/>
          <w:gallery w:val="placeholder"/>
        </w:category>
        <w:types>
          <w:type w:val="bbPlcHdr"/>
        </w:types>
        <w:behaviors>
          <w:behavior w:val="content"/>
        </w:behaviors>
        <w:guid w:val="{B5DE7CFF-7447-40FA-BD9B-ADA2C3C90837}"/>
      </w:docPartPr>
      <w:docPartBody>
        <w:p w:rsidR="00000000" w:rsidRDefault="00B81951"/>
      </w:docPartBody>
    </w:docPart>
    <w:docPart>
      <w:docPartPr>
        <w:name w:val="A286AB81942344D8B68A87B410EE8DD7"/>
        <w:category>
          <w:name w:val="General"/>
          <w:gallery w:val="placeholder"/>
        </w:category>
        <w:types>
          <w:type w:val="bbPlcHdr"/>
        </w:types>
        <w:behaviors>
          <w:behavior w:val="content"/>
        </w:behaviors>
        <w:guid w:val="{7010DB85-3EAA-4E09-AF97-E540030168A6}"/>
      </w:docPartPr>
      <w:docPartBody>
        <w:p w:rsidR="00000000" w:rsidRDefault="00B81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60B9"/>
    <w:rsid w:val="00A54AD6"/>
    <w:rsid w:val="00A57564"/>
    <w:rsid w:val="00B252A4"/>
    <w:rsid w:val="00B5530B"/>
    <w:rsid w:val="00B8195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ECBCC40C5284F238B0C8935909A0B47">
    <w:name w:val="AECBCC40C5284F238B0C8935909A0B47"/>
    <w:rsid w:val="009D60B9"/>
    <w:pPr>
      <w:spacing w:after="160" w:line="259" w:lineRule="auto"/>
    </w:pPr>
  </w:style>
  <w:style w:type="paragraph" w:customStyle="1" w:styleId="678DA94523AA4ECFADC574D76077E996">
    <w:name w:val="678DA94523AA4ECFADC574D76077E996"/>
    <w:rsid w:val="009D60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3D0CC9-387F-471A-828F-59DEF423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423</Words>
  <Characters>2412</Characters>
  <Application>Microsoft Office Word</Application>
  <DocSecurity>0</DocSecurity>
  <Lines>20</Lines>
  <Paragraphs>5</Paragraphs>
  <ScaleCrop>false</ScaleCrop>
  <Company>Texas Legislative Council</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2021-04-12T21:22:00Z</cp:lastPrinted>
  <dcterms:created xsi:type="dcterms:W3CDTF">2015-05-29T14:24:00Z</dcterms:created>
  <dcterms:modified xsi:type="dcterms:W3CDTF">2021-04-12T21:22:00Z</dcterms:modified>
</cp:coreProperties>
</file>

<file path=docProps/custom.xml><?xml version="1.0" encoding="utf-8"?>
<op:Properties xmlns:vt="http://schemas.openxmlformats.org/officeDocument/2006/docPropsVTypes" xmlns:op="http://schemas.openxmlformats.org/officeDocument/2006/custom-properties"/>
</file>