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260E5" w14:paraId="12F65E9B" w14:textId="77777777" w:rsidTr="00345119">
        <w:tc>
          <w:tcPr>
            <w:tcW w:w="9576" w:type="dxa"/>
            <w:noWrap/>
          </w:tcPr>
          <w:p w14:paraId="3403DB07" w14:textId="77777777" w:rsidR="008423E4" w:rsidRPr="0022177D" w:rsidRDefault="00291A2D" w:rsidP="005E55CF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0982997" w14:textId="77777777" w:rsidR="008423E4" w:rsidRPr="0022177D" w:rsidRDefault="008423E4" w:rsidP="005E55CF">
      <w:pPr>
        <w:jc w:val="center"/>
      </w:pPr>
    </w:p>
    <w:p w14:paraId="3880520F" w14:textId="77777777" w:rsidR="008423E4" w:rsidRPr="00B31F0E" w:rsidRDefault="008423E4" w:rsidP="005E55CF"/>
    <w:p w14:paraId="2DD8D8E0" w14:textId="77777777" w:rsidR="008423E4" w:rsidRPr="00742794" w:rsidRDefault="008423E4" w:rsidP="005E55C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260E5" w14:paraId="1AE7252D" w14:textId="77777777" w:rsidTr="00345119">
        <w:tc>
          <w:tcPr>
            <w:tcW w:w="9576" w:type="dxa"/>
          </w:tcPr>
          <w:p w14:paraId="7304D187" w14:textId="425063BC" w:rsidR="008423E4" w:rsidRPr="00861995" w:rsidRDefault="00291A2D" w:rsidP="005E55CF">
            <w:pPr>
              <w:jc w:val="right"/>
            </w:pPr>
            <w:r>
              <w:t>S.B. 1216</w:t>
            </w:r>
          </w:p>
        </w:tc>
      </w:tr>
      <w:tr w:rsidR="00B260E5" w14:paraId="36C97390" w14:textId="77777777" w:rsidTr="00345119">
        <w:tc>
          <w:tcPr>
            <w:tcW w:w="9576" w:type="dxa"/>
          </w:tcPr>
          <w:p w14:paraId="3089F003" w14:textId="3815D346" w:rsidR="008423E4" w:rsidRPr="00861995" w:rsidRDefault="00291A2D" w:rsidP="00C74323">
            <w:pPr>
              <w:jc w:val="right"/>
            </w:pPr>
            <w:r>
              <w:t xml:space="preserve">By: </w:t>
            </w:r>
            <w:r w:rsidR="00C74323">
              <w:t>Zaffirini</w:t>
            </w:r>
          </w:p>
        </w:tc>
      </w:tr>
      <w:tr w:rsidR="00B260E5" w14:paraId="1E73A569" w14:textId="77777777" w:rsidTr="00345119">
        <w:tc>
          <w:tcPr>
            <w:tcW w:w="9576" w:type="dxa"/>
          </w:tcPr>
          <w:p w14:paraId="6963384C" w14:textId="67173114" w:rsidR="008423E4" w:rsidRPr="00861995" w:rsidRDefault="00291A2D" w:rsidP="005E55CF">
            <w:pPr>
              <w:jc w:val="right"/>
            </w:pPr>
            <w:r>
              <w:t>Licensing &amp; Administrative Procedures</w:t>
            </w:r>
          </w:p>
        </w:tc>
      </w:tr>
      <w:tr w:rsidR="00B260E5" w14:paraId="144DE5E2" w14:textId="77777777" w:rsidTr="00345119">
        <w:tc>
          <w:tcPr>
            <w:tcW w:w="9576" w:type="dxa"/>
          </w:tcPr>
          <w:p w14:paraId="559D72E7" w14:textId="299071B8" w:rsidR="008423E4" w:rsidRDefault="00291A2D" w:rsidP="005E55CF">
            <w:pPr>
              <w:jc w:val="right"/>
            </w:pPr>
            <w:r>
              <w:t>Committee Report (Unamended)</w:t>
            </w:r>
          </w:p>
        </w:tc>
      </w:tr>
    </w:tbl>
    <w:p w14:paraId="0B78BA0A" w14:textId="77777777" w:rsidR="008423E4" w:rsidRDefault="008423E4" w:rsidP="005E55CF">
      <w:pPr>
        <w:tabs>
          <w:tab w:val="right" w:pos="9360"/>
        </w:tabs>
      </w:pPr>
    </w:p>
    <w:p w14:paraId="3185C82F" w14:textId="77777777" w:rsidR="008423E4" w:rsidRDefault="008423E4" w:rsidP="005E55CF"/>
    <w:p w14:paraId="745D6F8A" w14:textId="77777777" w:rsidR="008423E4" w:rsidRDefault="008423E4" w:rsidP="005E55C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260E5" w14:paraId="26816EB8" w14:textId="77777777" w:rsidTr="00345119">
        <w:tc>
          <w:tcPr>
            <w:tcW w:w="9576" w:type="dxa"/>
          </w:tcPr>
          <w:p w14:paraId="3F8CF160" w14:textId="77777777" w:rsidR="008423E4" w:rsidRPr="00A8133F" w:rsidRDefault="00291A2D" w:rsidP="005E55C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D14CD9D" w14:textId="77777777" w:rsidR="008423E4" w:rsidRDefault="008423E4" w:rsidP="005E55CF"/>
          <w:p w14:paraId="4220BC6D" w14:textId="50479417" w:rsidR="008423E4" w:rsidRDefault="00291A2D" w:rsidP="005E55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B733E">
              <w:t>The City of Portland seeks to attract residents and visitors for the purpose of revitalizing a</w:t>
            </w:r>
            <w:r w:rsidR="0042221F">
              <w:t xml:space="preserve"> commercial</w:t>
            </w:r>
            <w:r w:rsidRPr="000B733E">
              <w:t xml:space="preserve"> area of the city. Working with local businesses, the city is </w:t>
            </w:r>
            <w:r w:rsidR="005429EB">
              <w:t>calling for</w:t>
            </w:r>
            <w:r w:rsidR="005429EB" w:rsidRPr="000B733E">
              <w:t xml:space="preserve"> </w:t>
            </w:r>
            <w:r w:rsidRPr="000B733E">
              <w:t xml:space="preserve">legislation that allows, with </w:t>
            </w:r>
            <w:r w:rsidR="0042221F">
              <w:t xml:space="preserve">the </w:t>
            </w:r>
            <w:r w:rsidRPr="000B733E">
              <w:t>consent of voters, alcohol sales at art galleries and similar businesses that do not sell food or beverage</w:t>
            </w:r>
            <w:r w:rsidR="0042221F">
              <w:t xml:space="preserve">s </w:t>
            </w:r>
            <w:r w:rsidR="005429EB">
              <w:t xml:space="preserve">and are </w:t>
            </w:r>
            <w:r w:rsidR="0042221F">
              <w:t>located</w:t>
            </w:r>
            <w:r w:rsidRPr="000B733E">
              <w:t xml:space="preserve"> within </w:t>
            </w:r>
            <w:r w:rsidR="005429EB">
              <w:t xml:space="preserve">the </w:t>
            </w:r>
            <w:r w:rsidR="0042221F">
              <w:t>commercial area</w:t>
            </w:r>
            <w:r w:rsidRPr="000B733E">
              <w:t>.</w:t>
            </w:r>
            <w:r>
              <w:t xml:space="preserve"> </w:t>
            </w:r>
            <w:r w:rsidR="00C22410">
              <w:t>S.B. 1216</w:t>
            </w:r>
            <w:r w:rsidR="005429EB">
              <w:t xml:space="preserve"> seeks to </w:t>
            </w:r>
            <w:r w:rsidR="00B35CF9">
              <w:t>allow the city to implement this idea</w:t>
            </w:r>
            <w:r w:rsidR="005429EB">
              <w:t xml:space="preserve"> by providing for a local option election on the sale of alcoholic beverages in a designated commercial area.</w:t>
            </w:r>
          </w:p>
          <w:p w14:paraId="7CE98ADE" w14:textId="77777777" w:rsidR="008423E4" w:rsidRPr="00E26B13" w:rsidRDefault="008423E4" w:rsidP="005E55CF">
            <w:pPr>
              <w:rPr>
                <w:b/>
              </w:rPr>
            </w:pPr>
          </w:p>
        </w:tc>
      </w:tr>
      <w:tr w:rsidR="00B260E5" w14:paraId="7ECDB5FF" w14:textId="77777777" w:rsidTr="00345119">
        <w:tc>
          <w:tcPr>
            <w:tcW w:w="9576" w:type="dxa"/>
          </w:tcPr>
          <w:p w14:paraId="4E815D4A" w14:textId="77777777" w:rsidR="0017725B" w:rsidRDefault="00291A2D" w:rsidP="005E55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3E4AE8E" w14:textId="77777777" w:rsidR="0017725B" w:rsidRDefault="0017725B" w:rsidP="005E55CF">
            <w:pPr>
              <w:rPr>
                <w:b/>
                <w:u w:val="single"/>
              </w:rPr>
            </w:pPr>
          </w:p>
          <w:p w14:paraId="07097327" w14:textId="77777777" w:rsidR="00075E26" w:rsidRPr="00075E26" w:rsidRDefault="00291A2D" w:rsidP="005E55CF">
            <w:pPr>
              <w:jc w:val="both"/>
            </w:pPr>
            <w:r>
              <w:t>It is the committee's opinion that this bill does not expre</w:t>
            </w:r>
            <w:r>
              <w:t>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093526C" w14:textId="77777777" w:rsidR="0017725B" w:rsidRPr="0017725B" w:rsidRDefault="0017725B" w:rsidP="005E55CF">
            <w:pPr>
              <w:rPr>
                <w:b/>
                <w:u w:val="single"/>
              </w:rPr>
            </w:pPr>
          </w:p>
        </w:tc>
      </w:tr>
      <w:tr w:rsidR="00B260E5" w14:paraId="7E6F8A5F" w14:textId="77777777" w:rsidTr="00345119">
        <w:tc>
          <w:tcPr>
            <w:tcW w:w="9576" w:type="dxa"/>
          </w:tcPr>
          <w:p w14:paraId="34CC03C1" w14:textId="77777777" w:rsidR="008423E4" w:rsidRPr="00A8133F" w:rsidRDefault="00291A2D" w:rsidP="005E55C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1B8D05E" w14:textId="77777777" w:rsidR="008423E4" w:rsidRDefault="008423E4" w:rsidP="005E55CF"/>
          <w:p w14:paraId="7A1E6409" w14:textId="77777777" w:rsidR="00075E26" w:rsidRDefault="00291A2D" w:rsidP="005E55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7AF0AED1" w14:textId="77777777" w:rsidR="008423E4" w:rsidRPr="00E21FDC" w:rsidRDefault="008423E4" w:rsidP="005E55CF">
            <w:pPr>
              <w:rPr>
                <w:b/>
              </w:rPr>
            </w:pPr>
          </w:p>
        </w:tc>
      </w:tr>
      <w:tr w:rsidR="00B260E5" w14:paraId="6FE07B8B" w14:textId="77777777" w:rsidTr="00345119">
        <w:tc>
          <w:tcPr>
            <w:tcW w:w="9576" w:type="dxa"/>
          </w:tcPr>
          <w:p w14:paraId="181C67DC" w14:textId="77777777" w:rsidR="008423E4" w:rsidRPr="00A8133F" w:rsidRDefault="00291A2D" w:rsidP="005E55C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4C91474" w14:textId="77777777" w:rsidR="008423E4" w:rsidRDefault="008423E4" w:rsidP="005E55CF"/>
          <w:p w14:paraId="01225C18" w14:textId="65091031" w:rsidR="008423E4" w:rsidRDefault="00291A2D" w:rsidP="005E55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1216</w:t>
            </w:r>
            <w:r w:rsidR="00665495">
              <w:t xml:space="preserve"> amends the </w:t>
            </w:r>
            <w:r w:rsidR="00665495" w:rsidRPr="00665495">
              <w:t>Alcoholic Beverage Code</w:t>
            </w:r>
            <w:r w:rsidR="00665495">
              <w:t xml:space="preserve"> to </w:t>
            </w:r>
            <w:r w:rsidR="00A66F39">
              <w:t xml:space="preserve">provide for a local option election </w:t>
            </w:r>
            <w:r w:rsidR="001A0E82">
              <w:t>on</w:t>
            </w:r>
            <w:r w:rsidR="00A66F39">
              <w:t xml:space="preserve"> the sale of alcoholic beverages in a municipality with</w:t>
            </w:r>
            <w:r w:rsidR="00A66F39" w:rsidRPr="00A66F39">
              <w:t xml:space="preserve"> a population of 15,000 or more</w:t>
            </w:r>
            <w:r w:rsidR="00A66F39">
              <w:t xml:space="preserve"> that is located </w:t>
            </w:r>
            <w:r w:rsidR="00A66F39" w:rsidRPr="00A66F39">
              <w:t>in two counties</w:t>
            </w:r>
            <w:r w:rsidR="00A66F39">
              <w:t>,</w:t>
            </w:r>
            <w:r w:rsidR="00A66F39" w:rsidRPr="00A66F39">
              <w:t xml:space="preserve"> one of which</w:t>
            </w:r>
            <w:r w:rsidR="00A66F39">
              <w:t xml:space="preserve"> </w:t>
            </w:r>
            <w:r w:rsidR="00A66F39" w:rsidRPr="00A66F39">
              <w:t>has a population of 340,000 or more</w:t>
            </w:r>
            <w:r w:rsidR="00A66F39">
              <w:t xml:space="preserve"> and borders the Gulf of Mexico. The bill </w:t>
            </w:r>
            <w:r w:rsidR="00665495">
              <w:t>authorize</w:t>
            </w:r>
            <w:r w:rsidR="00A66F39">
              <w:t>s</w:t>
            </w:r>
            <w:r w:rsidR="00665495">
              <w:t xml:space="preserve"> the </w:t>
            </w:r>
            <w:r w:rsidR="00665495" w:rsidRPr="00665495">
              <w:t xml:space="preserve">governing body of </w:t>
            </w:r>
            <w:r w:rsidR="00A33DCD">
              <w:t>such a</w:t>
            </w:r>
            <w:r w:rsidR="00665495" w:rsidRPr="00665495">
              <w:t xml:space="preserve"> municipality</w:t>
            </w:r>
            <w:r w:rsidR="00A33DCD">
              <w:t xml:space="preserve"> to propose</w:t>
            </w:r>
            <w:r w:rsidR="00665495" w:rsidRPr="00665495">
              <w:t xml:space="preserve"> by resolution</w:t>
            </w:r>
            <w:r w:rsidR="00665495">
              <w:t xml:space="preserve"> </w:t>
            </w:r>
            <w:r w:rsidR="00A66F39" w:rsidRPr="00A66F39">
              <w:t xml:space="preserve">a </w:t>
            </w:r>
            <w:r w:rsidR="00637C4D">
              <w:t xml:space="preserve">designated </w:t>
            </w:r>
            <w:r w:rsidR="00A66F39" w:rsidRPr="00A66F39">
              <w:t>zone within a commercial area</w:t>
            </w:r>
            <w:r w:rsidR="00D32F05">
              <w:t>, as defined by the bill,</w:t>
            </w:r>
            <w:r w:rsidR="00A66F39" w:rsidRPr="00A66F39">
              <w:t xml:space="preserve"> in which the legal sale of one or more prohibited types or classifications of alcoholic beverages may be considered in a local option election</w:t>
            </w:r>
            <w:r w:rsidR="00A66F39">
              <w:t xml:space="preserve">. The </w:t>
            </w:r>
            <w:r w:rsidR="00FF5472">
              <w:t>bill sets out the following requirements regarding the election:</w:t>
            </w:r>
          </w:p>
          <w:p w14:paraId="1E33AFCE" w14:textId="77777777" w:rsidR="007B0A45" w:rsidRDefault="00291A2D" w:rsidP="005E55C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 governing body is required to order the election and prepare the ballot;</w:t>
            </w:r>
          </w:p>
          <w:p w14:paraId="3FEC3652" w14:textId="387149DF" w:rsidR="007B0A45" w:rsidRDefault="00291A2D" w:rsidP="005E55C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ballot </w:t>
            </w:r>
            <w:r w:rsidR="00D32F05">
              <w:t xml:space="preserve">must </w:t>
            </w:r>
            <w:r w:rsidRPr="007B0A45">
              <w:t>describe the boundaries of the proposed zone and permit voting for or against one of the ballot issues</w:t>
            </w:r>
            <w:r>
              <w:t xml:space="preserve"> </w:t>
            </w:r>
            <w:r w:rsidRPr="007B0A45">
              <w:t>wit</w:t>
            </w:r>
            <w:r w:rsidRPr="007B0A45">
              <w:t>h respect to the proposed zone</w:t>
            </w:r>
            <w:r>
              <w:t>; and</w:t>
            </w:r>
          </w:p>
          <w:p w14:paraId="63ECCDE1" w14:textId="406AC138" w:rsidR="007B0A45" w:rsidRDefault="00291A2D" w:rsidP="005E55C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election </w:t>
            </w:r>
            <w:r w:rsidR="00D32F05">
              <w:t>must</w:t>
            </w:r>
            <w:r>
              <w:t xml:space="preserve"> be conducted </w:t>
            </w:r>
            <w:r w:rsidRPr="007B0A45">
              <w:t xml:space="preserve">within the entire boundaries of the municipality in which </w:t>
            </w:r>
            <w:r w:rsidR="00637C4D">
              <w:t>the</w:t>
            </w:r>
            <w:r w:rsidRPr="007B0A45">
              <w:t xml:space="preserve"> zone is proposed as those boundaries exist on the date of the election</w:t>
            </w:r>
            <w:r>
              <w:t>.</w:t>
            </w:r>
          </w:p>
          <w:p w14:paraId="5705BC35" w14:textId="77777777" w:rsidR="007B0A45" w:rsidRDefault="00291A2D" w:rsidP="005E55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limits the effect of election results to only </w:t>
            </w:r>
            <w:r>
              <w:t xml:space="preserve">the wet or </w:t>
            </w:r>
            <w:r w:rsidRPr="00075E26">
              <w:t xml:space="preserve">dry status of the area within the </w:t>
            </w:r>
            <w:r w:rsidR="00F82500">
              <w:t xml:space="preserve">zone's </w:t>
            </w:r>
            <w:r w:rsidRPr="00075E26">
              <w:t xml:space="preserve">boundaries </w:t>
            </w:r>
            <w:r>
              <w:t xml:space="preserve">and </w:t>
            </w:r>
            <w:r w:rsidR="00BF3CD7">
              <w:t xml:space="preserve">establishes that the results </w:t>
            </w:r>
            <w:r w:rsidRPr="000673BD">
              <w:t>do not affect the legal sale of alcoholic beverages that are permitted because of the zone's inclusion in a political subdivision</w:t>
            </w:r>
            <w:r w:rsidRPr="00075E26">
              <w:t>.</w:t>
            </w:r>
            <w:r>
              <w:t xml:space="preserve"> </w:t>
            </w:r>
            <w:r w:rsidR="00BF3CD7">
              <w:t>The bill</w:t>
            </w:r>
            <w:r>
              <w:t xml:space="preserve"> </w:t>
            </w:r>
            <w:r>
              <w:t xml:space="preserve">authorizes the qualified voters of a municipality to </w:t>
            </w:r>
            <w:r w:rsidRPr="007B0A45">
              <w:t xml:space="preserve">petition the </w:t>
            </w:r>
            <w:r w:rsidR="00F82500">
              <w:t xml:space="preserve">municipality's </w:t>
            </w:r>
            <w:r w:rsidRPr="007B0A45">
              <w:t>governing body</w:t>
            </w:r>
            <w:r>
              <w:t xml:space="preserve"> </w:t>
            </w:r>
            <w:r w:rsidRPr="007B0A45">
              <w:t>to order an election to alter the status of the sale of any type or classification of alcoholic beverages that has been legalized in a zone by a</w:t>
            </w:r>
            <w:r>
              <w:t xml:space="preserve"> local option</w:t>
            </w:r>
            <w:r w:rsidRPr="007B0A45">
              <w:t xml:space="preserve"> el</w:t>
            </w:r>
            <w:r w:rsidRPr="007B0A45">
              <w:t>ection</w:t>
            </w:r>
            <w:r>
              <w:t xml:space="preserve">. </w:t>
            </w:r>
            <w:r w:rsidR="000673BD" w:rsidRPr="000673BD">
              <w:t xml:space="preserve">The bill </w:t>
            </w:r>
            <w:r>
              <w:t>makes</w:t>
            </w:r>
            <w:r w:rsidRPr="000673BD">
              <w:t xml:space="preserve"> </w:t>
            </w:r>
            <w:r>
              <w:t xml:space="preserve">statutory </w:t>
            </w:r>
            <w:r w:rsidR="000673BD" w:rsidRPr="000673BD">
              <w:t xml:space="preserve">provisions </w:t>
            </w:r>
            <w:r>
              <w:t>relating to</w:t>
            </w:r>
            <w:r w:rsidR="000673BD" w:rsidRPr="000673BD">
              <w:t xml:space="preserve"> local option election</w:t>
            </w:r>
            <w:r w:rsidR="00F82500">
              <w:t>s</w:t>
            </w:r>
            <w:r>
              <w:t xml:space="preserve"> on the sale of alcoholic beverage</w:t>
            </w:r>
            <w:r w:rsidR="00723587">
              <w:t>s</w:t>
            </w:r>
            <w:r>
              <w:t xml:space="preserve"> applicable</w:t>
            </w:r>
            <w:r w:rsidR="000673BD" w:rsidRPr="000673BD">
              <w:t xml:space="preserve"> to an election </w:t>
            </w:r>
            <w:r w:rsidR="000673BD">
              <w:t xml:space="preserve">under the bill's provisions </w:t>
            </w:r>
            <w:r w:rsidR="000673BD" w:rsidRPr="000673BD">
              <w:t>to the extent those provisions do not conflict with the bill's provisions.</w:t>
            </w:r>
            <w:r w:rsidR="000673BD">
              <w:t xml:space="preserve"> </w:t>
            </w:r>
          </w:p>
          <w:p w14:paraId="5C9C1174" w14:textId="77777777" w:rsidR="005E55CF" w:rsidRDefault="005E55CF" w:rsidP="005E55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ACB9A04" w14:textId="25E4FBC9" w:rsidR="005E55CF" w:rsidRPr="00835628" w:rsidRDefault="005E55CF" w:rsidP="005E55C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260E5" w14:paraId="2066BEDB" w14:textId="77777777" w:rsidTr="00345119">
        <w:tc>
          <w:tcPr>
            <w:tcW w:w="9576" w:type="dxa"/>
          </w:tcPr>
          <w:p w14:paraId="11F07983" w14:textId="77777777" w:rsidR="008423E4" w:rsidRPr="00A8133F" w:rsidRDefault="00291A2D" w:rsidP="005E55C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</w:t>
            </w:r>
            <w:r w:rsidRPr="009C1E9A">
              <w:rPr>
                <w:b/>
                <w:u w:val="single"/>
              </w:rPr>
              <w:t xml:space="preserve"> DATE</w:t>
            </w:r>
            <w:r>
              <w:rPr>
                <w:b/>
              </w:rPr>
              <w:t xml:space="preserve"> </w:t>
            </w:r>
          </w:p>
          <w:p w14:paraId="51724D5D" w14:textId="77777777" w:rsidR="008423E4" w:rsidRDefault="008423E4" w:rsidP="005E55CF"/>
          <w:p w14:paraId="290EBA29" w14:textId="77777777" w:rsidR="008423E4" w:rsidRPr="003624F2" w:rsidRDefault="00291A2D" w:rsidP="005E55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35087469" w14:textId="77777777" w:rsidR="008423E4" w:rsidRPr="00233FDB" w:rsidRDefault="008423E4" w:rsidP="005E55CF">
            <w:pPr>
              <w:rPr>
                <w:b/>
              </w:rPr>
            </w:pPr>
          </w:p>
        </w:tc>
      </w:tr>
    </w:tbl>
    <w:p w14:paraId="20B4A1D1" w14:textId="77777777" w:rsidR="008423E4" w:rsidRPr="00BE0E75" w:rsidRDefault="008423E4" w:rsidP="005E55CF">
      <w:pPr>
        <w:jc w:val="both"/>
        <w:rPr>
          <w:rFonts w:ascii="Arial" w:hAnsi="Arial"/>
          <w:sz w:val="16"/>
          <w:szCs w:val="16"/>
        </w:rPr>
      </w:pPr>
    </w:p>
    <w:p w14:paraId="4CB082A0" w14:textId="77777777" w:rsidR="004108C3" w:rsidRPr="008423E4" w:rsidRDefault="004108C3" w:rsidP="005E55C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584B1" w14:textId="77777777" w:rsidR="00000000" w:rsidRDefault="00291A2D">
      <w:r>
        <w:separator/>
      </w:r>
    </w:p>
  </w:endnote>
  <w:endnote w:type="continuationSeparator" w:id="0">
    <w:p w14:paraId="3E16D7E4" w14:textId="77777777" w:rsidR="00000000" w:rsidRDefault="0029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133C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260E5" w14:paraId="129A2CC2" w14:textId="77777777" w:rsidTr="009C1E9A">
      <w:trPr>
        <w:cantSplit/>
      </w:trPr>
      <w:tc>
        <w:tcPr>
          <w:tcW w:w="0" w:type="pct"/>
        </w:tcPr>
        <w:p w14:paraId="02A07C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C80F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FD183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96AE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9C195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60E5" w14:paraId="0B85106E" w14:textId="77777777" w:rsidTr="009C1E9A">
      <w:trPr>
        <w:cantSplit/>
      </w:trPr>
      <w:tc>
        <w:tcPr>
          <w:tcW w:w="0" w:type="pct"/>
        </w:tcPr>
        <w:p w14:paraId="3FB3D1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85E3E5" w14:textId="146A6278" w:rsidR="00EC379B" w:rsidRPr="009C1E9A" w:rsidRDefault="00291A2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22640</w:t>
          </w:r>
        </w:p>
      </w:tc>
      <w:tc>
        <w:tcPr>
          <w:tcW w:w="2453" w:type="pct"/>
        </w:tcPr>
        <w:p w14:paraId="5B84AA45" w14:textId="6DE182F2" w:rsidR="00EC379B" w:rsidRDefault="00291A2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311D9">
            <w:t>21.116.1645</w:t>
          </w:r>
          <w:r>
            <w:fldChar w:fldCharType="end"/>
          </w:r>
        </w:p>
      </w:tc>
    </w:tr>
    <w:tr w:rsidR="00B260E5" w14:paraId="18E62EED" w14:textId="77777777" w:rsidTr="009C1E9A">
      <w:trPr>
        <w:cantSplit/>
      </w:trPr>
      <w:tc>
        <w:tcPr>
          <w:tcW w:w="0" w:type="pct"/>
        </w:tcPr>
        <w:p w14:paraId="0AD40D0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0385F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636AA0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256D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60E5" w14:paraId="633CF4A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1A2FDC2" w14:textId="19D4C81B" w:rsidR="00EC379B" w:rsidRDefault="00291A2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311D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4EDD6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483635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C63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31672" w14:textId="77777777" w:rsidR="00000000" w:rsidRDefault="00291A2D">
      <w:r>
        <w:separator/>
      </w:r>
    </w:p>
  </w:footnote>
  <w:footnote w:type="continuationSeparator" w:id="0">
    <w:p w14:paraId="43DC9329" w14:textId="77777777" w:rsidR="00000000" w:rsidRDefault="0029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B40AE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1927A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2B7C6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B04"/>
    <w:multiLevelType w:val="hybridMultilevel"/>
    <w:tmpl w:val="F29001AE"/>
    <w:lvl w:ilvl="0" w:tplc="07A0C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2A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C2A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E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83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DA29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27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8E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D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2ED5"/>
    <w:multiLevelType w:val="hybridMultilevel"/>
    <w:tmpl w:val="B9E63AE6"/>
    <w:lvl w:ilvl="0" w:tplc="971EF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E2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0E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EC0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E5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4A9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C2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44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C23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5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3BD"/>
    <w:rsid w:val="000676A7"/>
    <w:rsid w:val="00070880"/>
    <w:rsid w:val="00073914"/>
    <w:rsid w:val="00074236"/>
    <w:rsid w:val="000746BD"/>
    <w:rsid w:val="00075E26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B733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1D9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E82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5C4B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A2D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B26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465D"/>
    <w:rsid w:val="003E6CB0"/>
    <w:rsid w:val="003F1F5E"/>
    <w:rsid w:val="003F2711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21F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2B61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9EB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735"/>
    <w:rsid w:val="005D767D"/>
    <w:rsid w:val="005D7A30"/>
    <w:rsid w:val="005D7D3B"/>
    <w:rsid w:val="005E1999"/>
    <w:rsid w:val="005E232C"/>
    <w:rsid w:val="005E2B83"/>
    <w:rsid w:val="005E4AEB"/>
    <w:rsid w:val="005E55CF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5D5"/>
    <w:rsid w:val="00637C4D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495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587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C0B"/>
    <w:rsid w:val="00742794"/>
    <w:rsid w:val="00743C4C"/>
    <w:rsid w:val="007445B7"/>
    <w:rsid w:val="00744920"/>
    <w:rsid w:val="007509BE"/>
    <w:rsid w:val="0075287B"/>
    <w:rsid w:val="00754F5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A45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5D4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969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849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DCD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6F39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4A60"/>
    <w:rsid w:val="00B25612"/>
    <w:rsid w:val="00B260E5"/>
    <w:rsid w:val="00B26437"/>
    <w:rsid w:val="00B2678E"/>
    <w:rsid w:val="00B30647"/>
    <w:rsid w:val="00B31F0E"/>
    <w:rsid w:val="00B34F25"/>
    <w:rsid w:val="00B35CF9"/>
    <w:rsid w:val="00B43672"/>
    <w:rsid w:val="00B473D8"/>
    <w:rsid w:val="00B5165A"/>
    <w:rsid w:val="00B524C1"/>
    <w:rsid w:val="00B52C8D"/>
    <w:rsid w:val="00B564BF"/>
    <w:rsid w:val="00B57FB5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5DA5"/>
    <w:rsid w:val="00B90097"/>
    <w:rsid w:val="00B90999"/>
    <w:rsid w:val="00B91AD7"/>
    <w:rsid w:val="00B92D23"/>
    <w:rsid w:val="00B95BC8"/>
    <w:rsid w:val="00B96E87"/>
    <w:rsid w:val="00BA146A"/>
    <w:rsid w:val="00BA32EE"/>
    <w:rsid w:val="00BB2C81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CD7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410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23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037"/>
    <w:rsid w:val="00CA4CA0"/>
    <w:rsid w:val="00CA5E5E"/>
    <w:rsid w:val="00CA7D7B"/>
    <w:rsid w:val="00CB0131"/>
    <w:rsid w:val="00CB0AE4"/>
    <w:rsid w:val="00CB0B56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F05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D58"/>
    <w:rsid w:val="00DB311F"/>
    <w:rsid w:val="00DB53C6"/>
    <w:rsid w:val="00DB59E3"/>
    <w:rsid w:val="00DB6CB6"/>
    <w:rsid w:val="00DB758F"/>
    <w:rsid w:val="00DC1F1B"/>
    <w:rsid w:val="00DC391E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3DEB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FE7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500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472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A63F8C-B34F-47AD-A6D6-A45DEF7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B0A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0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0A4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0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0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2537</Characters>
  <Application>Microsoft Office Word</Application>
  <DocSecurity>4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HB03228 (Committee Report (Unamended))</vt:lpstr>
    </vt:vector>
  </TitlesOfParts>
  <Company>State of Texas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22640</dc:subject>
  <dc:creator>State of Texas</dc:creator>
  <dc:description>SB 1216 by Zaffirini-(H)Licensing &amp; Administrative Procedures</dc:description>
  <cp:lastModifiedBy>Stacey Nicchio</cp:lastModifiedBy>
  <cp:revision>2</cp:revision>
  <cp:lastPrinted>2003-11-26T17:21:00Z</cp:lastPrinted>
  <dcterms:created xsi:type="dcterms:W3CDTF">2021-04-29T01:11:00Z</dcterms:created>
  <dcterms:modified xsi:type="dcterms:W3CDTF">2021-04-29T01:11:00Z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21.116.1645</vt:lpwstr>
  </property>
</Properties>
</file>