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967399" w14:paraId="7C43925A" w14:textId="77777777" w:rsidTr="00345119">
        <w:tc>
          <w:tcPr>
            <w:tcW w:w="9576" w:type="dxa"/>
            <w:noWrap/>
          </w:tcPr>
          <w:p w14:paraId="5BF5B592" w14:textId="77777777" w:rsidR="008423E4" w:rsidRPr="0022177D" w:rsidRDefault="00EA66CE" w:rsidP="007039FA">
            <w:pPr>
              <w:pStyle w:val="Heading1"/>
            </w:pPr>
            <w:bookmarkStart w:id="0" w:name="_GoBack"/>
            <w:bookmarkEnd w:id="0"/>
            <w:r w:rsidRPr="00631897">
              <w:t>BILL ANALYSIS</w:t>
            </w:r>
          </w:p>
        </w:tc>
      </w:tr>
    </w:tbl>
    <w:p w14:paraId="4752919D" w14:textId="77777777" w:rsidR="008423E4" w:rsidRPr="0022177D" w:rsidRDefault="008423E4" w:rsidP="007039FA">
      <w:pPr>
        <w:jc w:val="center"/>
      </w:pPr>
    </w:p>
    <w:p w14:paraId="45A904E2" w14:textId="77777777" w:rsidR="008423E4" w:rsidRPr="00B31F0E" w:rsidRDefault="008423E4" w:rsidP="007039FA"/>
    <w:p w14:paraId="002D2B92" w14:textId="77777777" w:rsidR="008423E4" w:rsidRPr="00742794" w:rsidRDefault="008423E4" w:rsidP="007039FA">
      <w:pPr>
        <w:tabs>
          <w:tab w:val="right" w:pos="9360"/>
        </w:tabs>
      </w:pPr>
    </w:p>
    <w:tbl>
      <w:tblPr>
        <w:tblW w:w="0" w:type="auto"/>
        <w:tblLayout w:type="fixed"/>
        <w:tblLook w:val="01E0" w:firstRow="1" w:lastRow="1" w:firstColumn="1" w:lastColumn="1" w:noHBand="0" w:noVBand="0"/>
      </w:tblPr>
      <w:tblGrid>
        <w:gridCol w:w="9576"/>
      </w:tblGrid>
      <w:tr w:rsidR="00967399" w14:paraId="292BE8A5" w14:textId="77777777" w:rsidTr="00345119">
        <w:tc>
          <w:tcPr>
            <w:tcW w:w="9576" w:type="dxa"/>
          </w:tcPr>
          <w:p w14:paraId="5FED2EDE" w14:textId="518069C4" w:rsidR="008423E4" w:rsidRPr="00861995" w:rsidRDefault="00EA66CE" w:rsidP="007039FA">
            <w:pPr>
              <w:jc w:val="right"/>
            </w:pPr>
            <w:r>
              <w:t>S.B. 1225</w:t>
            </w:r>
          </w:p>
        </w:tc>
      </w:tr>
      <w:tr w:rsidR="00967399" w14:paraId="6186D7C6" w14:textId="77777777" w:rsidTr="00345119">
        <w:tc>
          <w:tcPr>
            <w:tcW w:w="9576" w:type="dxa"/>
          </w:tcPr>
          <w:p w14:paraId="1488DCAF" w14:textId="22006B4E" w:rsidR="008423E4" w:rsidRPr="00861995" w:rsidRDefault="00EA66CE" w:rsidP="007039FA">
            <w:pPr>
              <w:jc w:val="right"/>
            </w:pPr>
            <w:r>
              <w:t xml:space="preserve">By: </w:t>
            </w:r>
            <w:r w:rsidR="00740DAB">
              <w:t>Huffman</w:t>
            </w:r>
          </w:p>
        </w:tc>
      </w:tr>
      <w:tr w:rsidR="00967399" w14:paraId="55F988F0" w14:textId="77777777" w:rsidTr="00345119">
        <w:tc>
          <w:tcPr>
            <w:tcW w:w="9576" w:type="dxa"/>
          </w:tcPr>
          <w:p w14:paraId="0D10BB99" w14:textId="2CF9DBBC" w:rsidR="008423E4" w:rsidRPr="00861995" w:rsidRDefault="00EA66CE" w:rsidP="007039FA">
            <w:pPr>
              <w:jc w:val="right"/>
            </w:pPr>
            <w:r>
              <w:t>State Affairs</w:t>
            </w:r>
          </w:p>
        </w:tc>
      </w:tr>
      <w:tr w:rsidR="00967399" w14:paraId="70317009" w14:textId="77777777" w:rsidTr="00345119">
        <w:tc>
          <w:tcPr>
            <w:tcW w:w="9576" w:type="dxa"/>
          </w:tcPr>
          <w:p w14:paraId="61074D68" w14:textId="098E7432" w:rsidR="008423E4" w:rsidRDefault="00EA66CE" w:rsidP="007039FA">
            <w:pPr>
              <w:jc w:val="right"/>
            </w:pPr>
            <w:r>
              <w:t>Committee Report (Unamended)</w:t>
            </w:r>
          </w:p>
        </w:tc>
      </w:tr>
    </w:tbl>
    <w:p w14:paraId="33A400A2" w14:textId="77777777" w:rsidR="008423E4" w:rsidRDefault="008423E4" w:rsidP="007039FA">
      <w:pPr>
        <w:tabs>
          <w:tab w:val="right" w:pos="9360"/>
        </w:tabs>
      </w:pPr>
    </w:p>
    <w:p w14:paraId="35B907F7" w14:textId="77777777" w:rsidR="008423E4" w:rsidRDefault="008423E4" w:rsidP="007039FA"/>
    <w:p w14:paraId="167362A7" w14:textId="77777777" w:rsidR="008423E4" w:rsidRDefault="008423E4" w:rsidP="007039FA"/>
    <w:tbl>
      <w:tblPr>
        <w:tblW w:w="0" w:type="auto"/>
        <w:tblCellMar>
          <w:left w:w="115" w:type="dxa"/>
          <w:right w:w="115" w:type="dxa"/>
        </w:tblCellMar>
        <w:tblLook w:val="01E0" w:firstRow="1" w:lastRow="1" w:firstColumn="1" w:lastColumn="1" w:noHBand="0" w:noVBand="0"/>
      </w:tblPr>
      <w:tblGrid>
        <w:gridCol w:w="9360"/>
      </w:tblGrid>
      <w:tr w:rsidR="00967399" w14:paraId="34AC6DA4" w14:textId="77777777" w:rsidTr="00345119">
        <w:tc>
          <w:tcPr>
            <w:tcW w:w="9576" w:type="dxa"/>
          </w:tcPr>
          <w:p w14:paraId="639C64ED" w14:textId="77777777" w:rsidR="008423E4" w:rsidRPr="00A8133F" w:rsidRDefault="00EA66CE" w:rsidP="007039FA">
            <w:pPr>
              <w:rPr>
                <w:b/>
              </w:rPr>
            </w:pPr>
            <w:r w:rsidRPr="009C1E9A">
              <w:rPr>
                <w:b/>
                <w:u w:val="single"/>
              </w:rPr>
              <w:t>BACKGROUND AND PURPOSE</w:t>
            </w:r>
            <w:r>
              <w:rPr>
                <w:b/>
              </w:rPr>
              <w:t xml:space="preserve"> </w:t>
            </w:r>
          </w:p>
          <w:p w14:paraId="01D8C426" w14:textId="77777777" w:rsidR="008423E4" w:rsidRDefault="008423E4" w:rsidP="007039FA"/>
          <w:p w14:paraId="418DBC64" w14:textId="2BC0A846" w:rsidR="00A14DF9" w:rsidRDefault="00EA66CE" w:rsidP="007039FA">
            <w:pPr>
              <w:pStyle w:val="Header"/>
              <w:tabs>
                <w:tab w:val="clear" w:pos="4320"/>
                <w:tab w:val="clear" w:pos="8640"/>
              </w:tabs>
              <w:jc w:val="both"/>
            </w:pPr>
            <w:r>
              <w:t>C</w:t>
            </w:r>
            <w:r w:rsidR="00BF45D7" w:rsidRPr="00BF45D7">
              <w:t xml:space="preserve">atastrophic events </w:t>
            </w:r>
            <w:r>
              <w:t>such as hurricanes and tornados can make</w:t>
            </w:r>
            <w:r w:rsidR="00BF45D7" w:rsidRPr="00BF45D7">
              <w:t xml:space="preserve"> it difficult for impacted governmental </w:t>
            </w:r>
            <w:r>
              <w:t>bodies</w:t>
            </w:r>
            <w:r w:rsidRPr="00BF45D7">
              <w:t xml:space="preserve"> </w:t>
            </w:r>
            <w:r w:rsidR="00BF45D7" w:rsidRPr="00BF45D7">
              <w:t xml:space="preserve">to </w:t>
            </w:r>
            <w:r>
              <w:t>timely</w:t>
            </w:r>
            <w:r w:rsidRPr="00BF45D7">
              <w:t xml:space="preserve"> </w:t>
            </w:r>
            <w:r w:rsidR="00BF45D7" w:rsidRPr="00BF45D7">
              <w:t xml:space="preserve">respond to </w:t>
            </w:r>
            <w:r w:rsidR="00BF45D7">
              <w:t>p</w:t>
            </w:r>
            <w:r w:rsidR="00BF45D7" w:rsidRPr="00BF45D7">
              <w:t xml:space="preserve">ublic </w:t>
            </w:r>
            <w:r w:rsidR="00BF45D7">
              <w:t>i</w:t>
            </w:r>
            <w:r w:rsidR="00BF45D7" w:rsidRPr="00BF45D7">
              <w:t>nformation requests</w:t>
            </w:r>
            <w:r>
              <w:t xml:space="preserve"> as these events can disrupt the ability of employees to work and shut down</w:t>
            </w:r>
            <w:r w:rsidR="00BF45D7" w:rsidRPr="00BF45D7">
              <w:t xml:space="preserve"> government offices. </w:t>
            </w:r>
            <w:r>
              <w:t>As a result, state law allows g</w:t>
            </w:r>
            <w:r w:rsidR="00BF45D7" w:rsidRPr="00BF45D7">
              <w:t>overnment</w:t>
            </w:r>
            <w:r>
              <w:t>al bodie</w:t>
            </w:r>
            <w:r w:rsidR="00BF45D7" w:rsidRPr="00BF45D7">
              <w:t xml:space="preserve">s </w:t>
            </w:r>
            <w:r>
              <w:t>impacted by a catastrophe to temporar</w:t>
            </w:r>
            <w:r w:rsidR="005A510C">
              <w:t>il</w:t>
            </w:r>
            <w:r>
              <w:t>y suspen</w:t>
            </w:r>
            <w:r w:rsidR="005A510C">
              <w:t>d</w:t>
            </w:r>
            <w:r>
              <w:t xml:space="preserve"> </w:t>
            </w:r>
            <w:r w:rsidR="00BF45D7">
              <w:t>the requirements of state public information law</w:t>
            </w:r>
            <w:r w:rsidR="005A510C">
              <w:t xml:space="preserve"> until the impact of the catastrophe is no longer such that the public information requests cannot be responded to</w:t>
            </w:r>
            <w:r w:rsidR="00BF45D7" w:rsidRPr="00BF45D7">
              <w:t xml:space="preserve">. </w:t>
            </w:r>
          </w:p>
          <w:p w14:paraId="2696522A" w14:textId="77777777" w:rsidR="00A14DF9" w:rsidRDefault="00A14DF9" w:rsidP="007039FA">
            <w:pPr>
              <w:pStyle w:val="Header"/>
              <w:tabs>
                <w:tab w:val="clear" w:pos="4320"/>
                <w:tab w:val="clear" w:pos="8640"/>
              </w:tabs>
              <w:jc w:val="both"/>
            </w:pPr>
          </w:p>
          <w:p w14:paraId="24396E20" w14:textId="3DADACCD" w:rsidR="00C4470D" w:rsidRDefault="00EA66CE" w:rsidP="007039FA">
            <w:pPr>
              <w:pStyle w:val="Header"/>
              <w:tabs>
                <w:tab w:val="clear" w:pos="4320"/>
                <w:tab w:val="clear" w:pos="8640"/>
              </w:tabs>
              <w:jc w:val="both"/>
            </w:pPr>
            <w:r>
              <w:t>It has been reported that</w:t>
            </w:r>
            <w:r w:rsidR="00BF45D7" w:rsidRPr="00BF45D7">
              <w:t xml:space="preserve"> </w:t>
            </w:r>
            <w:r>
              <w:t>s</w:t>
            </w:r>
            <w:r w:rsidR="00BF45D7" w:rsidRPr="00BF45D7">
              <w:t>ome government</w:t>
            </w:r>
            <w:r>
              <w:t>al bodies</w:t>
            </w:r>
            <w:r w:rsidR="00BF45D7" w:rsidRPr="00BF45D7">
              <w:t xml:space="preserve"> are </w:t>
            </w:r>
            <w:r>
              <w:t>attempting to use this authority</w:t>
            </w:r>
            <w:r w:rsidR="00BF45D7" w:rsidRPr="00BF45D7">
              <w:t xml:space="preserve"> </w:t>
            </w:r>
            <w:r>
              <w:t>in response</w:t>
            </w:r>
            <w:r w:rsidR="00BF45D7" w:rsidRPr="00BF45D7">
              <w:t xml:space="preserve"> </w:t>
            </w:r>
            <w:r>
              <w:t xml:space="preserve">to the </w:t>
            </w:r>
            <w:r w:rsidR="00BF45D7" w:rsidRPr="00BF45D7">
              <w:t>COVID-19</w:t>
            </w:r>
            <w:r>
              <w:t xml:space="preserve"> pandemic, </w:t>
            </w:r>
            <w:r w:rsidR="005A510C">
              <w:t>even though agencies are fully staffed and the remote work environment does not impact t</w:t>
            </w:r>
            <w:r w:rsidR="00E15E70">
              <w:t>he</w:t>
            </w:r>
            <w:r w:rsidR="005A510C">
              <w:t xml:space="preserve"> accessibility of much of the information requested, which exists in electronic format</w:t>
            </w:r>
            <w:r w:rsidR="00BF45D7" w:rsidRPr="00BF45D7">
              <w:t>.</w:t>
            </w:r>
            <w:r w:rsidR="00BF45D7">
              <w:t xml:space="preserve"> </w:t>
            </w:r>
            <w:r w:rsidR="005A510C">
              <w:t xml:space="preserve">Additionally, these reports indicate that certain governmental bodies are abusing the authority to renew or reissue suspensions of the requirements, thus creating extended periods during which the public is unable to obtain information to which they are otherwise entitled. </w:t>
            </w:r>
          </w:p>
          <w:p w14:paraId="6711EE62" w14:textId="77777777" w:rsidR="00C4470D" w:rsidRDefault="00C4470D" w:rsidP="007039FA">
            <w:pPr>
              <w:pStyle w:val="Header"/>
              <w:tabs>
                <w:tab w:val="clear" w:pos="4320"/>
                <w:tab w:val="clear" w:pos="8640"/>
              </w:tabs>
              <w:jc w:val="both"/>
            </w:pPr>
          </w:p>
          <w:p w14:paraId="73E9966E" w14:textId="1DA77975" w:rsidR="008423E4" w:rsidRDefault="00EA66CE" w:rsidP="007039FA">
            <w:pPr>
              <w:pStyle w:val="Header"/>
              <w:tabs>
                <w:tab w:val="clear" w:pos="4320"/>
                <w:tab w:val="clear" w:pos="8640"/>
              </w:tabs>
              <w:jc w:val="both"/>
            </w:pPr>
            <w:r w:rsidRPr="00BF45D7">
              <w:t xml:space="preserve">While a temporary suspension of </w:t>
            </w:r>
            <w:r w:rsidR="005A510C">
              <w:t>the requirements to reply to public information</w:t>
            </w:r>
            <w:r w:rsidRPr="00BF45D7">
              <w:t xml:space="preserve"> requests is necessary during </w:t>
            </w:r>
            <w:r w:rsidR="005A510C">
              <w:t>a truly catastrophic event</w:t>
            </w:r>
            <w:r w:rsidRPr="00BF45D7">
              <w:t xml:space="preserve">, </w:t>
            </w:r>
            <w:r w:rsidR="005A510C">
              <w:t xml:space="preserve">this reported use and </w:t>
            </w:r>
            <w:r w:rsidRPr="00BF45D7">
              <w:t xml:space="preserve">overuse is not consistent with the intent of the </w:t>
            </w:r>
            <w:r w:rsidR="005A510C">
              <w:t>law</w:t>
            </w:r>
            <w:r w:rsidRPr="00BF45D7">
              <w:t xml:space="preserve">. </w:t>
            </w:r>
            <w:r w:rsidR="001039F4">
              <w:t>S.B. 1225</w:t>
            </w:r>
            <w:r w:rsidR="005A510C">
              <w:t xml:space="preserve"> seeks to address this issue and ensure that the public retains the right to request and receive public information by limiting what constitutes a catastrophe that qualifies an impacted governmental body to suspend the requirements of state public information law and </w:t>
            </w:r>
            <w:r w:rsidR="006B16EB">
              <w:t>allowing</w:t>
            </w:r>
            <w:r w:rsidRPr="00BF45D7">
              <w:t xml:space="preserve"> </w:t>
            </w:r>
            <w:r w:rsidR="006B16EB">
              <w:t>the requirements to</w:t>
            </w:r>
            <w:r w:rsidRPr="00BF45D7">
              <w:t xml:space="preserve"> be suspended once per catastrophe</w:t>
            </w:r>
            <w:r w:rsidR="006B16EB">
              <w:t xml:space="preserve"> with a maximum period of suspension of 14 consecutive calendar days</w:t>
            </w:r>
            <w:r w:rsidRPr="00BF45D7">
              <w:t>.</w:t>
            </w:r>
          </w:p>
          <w:p w14:paraId="633CF5BE" w14:textId="77777777" w:rsidR="008423E4" w:rsidRPr="00E26B13" w:rsidRDefault="008423E4" w:rsidP="007039FA">
            <w:pPr>
              <w:rPr>
                <w:b/>
              </w:rPr>
            </w:pPr>
          </w:p>
        </w:tc>
      </w:tr>
      <w:tr w:rsidR="00967399" w14:paraId="151BCC6C" w14:textId="77777777" w:rsidTr="00345119">
        <w:tc>
          <w:tcPr>
            <w:tcW w:w="9576" w:type="dxa"/>
          </w:tcPr>
          <w:p w14:paraId="55F6EA78" w14:textId="77777777" w:rsidR="0017725B" w:rsidRDefault="00EA66CE" w:rsidP="007039FA">
            <w:pPr>
              <w:rPr>
                <w:b/>
                <w:u w:val="single"/>
              </w:rPr>
            </w:pPr>
            <w:r>
              <w:rPr>
                <w:b/>
                <w:u w:val="single"/>
              </w:rPr>
              <w:t>CRIMINAL JUSTICE IMPACT</w:t>
            </w:r>
          </w:p>
          <w:p w14:paraId="7C8DD8C7" w14:textId="77777777" w:rsidR="0017725B" w:rsidRDefault="0017725B" w:rsidP="007039FA">
            <w:pPr>
              <w:rPr>
                <w:b/>
                <w:u w:val="single"/>
              </w:rPr>
            </w:pPr>
          </w:p>
          <w:p w14:paraId="68C24CAB" w14:textId="77777777" w:rsidR="007C6FBC" w:rsidRPr="007C6FBC" w:rsidRDefault="00EA66CE" w:rsidP="007039FA">
            <w:pPr>
              <w:jc w:val="both"/>
            </w:pPr>
            <w:r>
              <w:t>It is the committee's opinion that this bill does not expressly create a criminal offense, increase the punishment for an existing criminal offense or category of offenses, or change</w:t>
            </w:r>
            <w:r>
              <w:t xml:space="preserve"> the eligibility of a person for community supervision, parole, or mandatory supervision.</w:t>
            </w:r>
          </w:p>
          <w:p w14:paraId="01041810" w14:textId="77777777" w:rsidR="0017725B" w:rsidRPr="0017725B" w:rsidRDefault="0017725B" w:rsidP="007039FA">
            <w:pPr>
              <w:rPr>
                <w:b/>
                <w:u w:val="single"/>
              </w:rPr>
            </w:pPr>
          </w:p>
        </w:tc>
      </w:tr>
      <w:tr w:rsidR="00967399" w14:paraId="0142F3C7" w14:textId="77777777" w:rsidTr="00345119">
        <w:tc>
          <w:tcPr>
            <w:tcW w:w="9576" w:type="dxa"/>
          </w:tcPr>
          <w:p w14:paraId="667DFDF6" w14:textId="77777777" w:rsidR="008423E4" w:rsidRPr="00A8133F" w:rsidRDefault="00EA66CE" w:rsidP="007039FA">
            <w:pPr>
              <w:rPr>
                <w:b/>
              </w:rPr>
            </w:pPr>
            <w:r w:rsidRPr="009C1E9A">
              <w:rPr>
                <w:b/>
                <w:u w:val="single"/>
              </w:rPr>
              <w:t>RULEMAKING AUTHORITY</w:t>
            </w:r>
            <w:r>
              <w:rPr>
                <w:b/>
              </w:rPr>
              <w:t xml:space="preserve"> </w:t>
            </w:r>
          </w:p>
          <w:p w14:paraId="0A84AA96" w14:textId="77777777" w:rsidR="008423E4" w:rsidRDefault="008423E4" w:rsidP="007039FA"/>
          <w:p w14:paraId="1E9100FB" w14:textId="77777777" w:rsidR="007C6FBC" w:rsidRDefault="00EA66CE" w:rsidP="007039FA">
            <w:pPr>
              <w:pStyle w:val="Header"/>
              <w:tabs>
                <w:tab w:val="clear" w:pos="4320"/>
                <w:tab w:val="clear" w:pos="8640"/>
              </w:tabs>
              <w:jc w:val="both"/>
            </w:pPr>
            <w:r>
              <w:t>It is the committee's opinion that this bill does not expressly grant any additional rulemaking authority to a state officer, department, age</w:t>
            </w:r>
            <w:r>
              <w:t>ncy, or institution.</w:t>
            </w:r>
          </w:p>
          <w:p w14:paraId="3BDF5169" w14:textId="77777777" w:rsidR="008423E4" w:rsidRPr="00E21FDC" w:rsidRDefault="008423E4" w:rsidP="007039FA">
            <w:pPr>
              <w:rPr>
                <w:b/>
              </w:rPr>
            </w:pPr>
          </w:p>
        </w:tc>
      </w:tr>
      <w:tr w:rsidR="00967399" w14:paraId="47FED8B0" w14:textId="77777777" w:rsidTr="00345119">
        <w:tc>
          <w:tcPr>
            <w:tcW w:w="9576" w:type="dxa"/>
          </w:tcPr>
          <w:p w14:paraId="008EC97A" w14:textId="77777777" w:rsidR="008423E4" w:rsidRPr="00A8133F" w:rsidRDefault="00EA66CE" w:rsidP="007039FA">
            <w:pPr>
              <w:rPr>
                <w:b/>
              </w:rPr>
            </w:pPr>
            <w:r w:rsidRPr="009C1E9A">
              <w:rPr>
                <w:b/>
                <w:u w:val="single"/>
              </w:rPr>
              <w:t>ANALYSIS</w:t>
            </w:r>
            <w:r>
              <w:rPr>
                <w:b/>
              </w:rPr>
              <w:t xml:space="preserve"> </w:t>
            </w:r>
          </w:p>
          <w:p w14:paraId="00D3F8EF" w14:textId="77777777" w:rsidR="008423E4" w:rsidRDefault="008423E4" w:rsidP="007039FA"/>
          <w:p w14:paraId="6F54C152" w14:textId="3CEB3613" w:rsidR="00D505A7" w:rsidRDefault="00EA66CE" w:rsidP="007039FA">
            <w:pPr>
              <w:pStyle w:val="Header"/>
              <w:tabs>
                <w:tab w:val="clear" w:pos="4320"/>
                <w:tab w:val="clear" w:pos="8640"/>
              </w:tabs>
              <w:jc w:val="both"/>
            </w:pPr>
            <w:r>
              <w:t>S.B. 1225</w:t>
            </w:r>
            <w:r w:rsidR="00A32FEE">
              <w:t xml:space="preserve"> amends the Government Code to </w:t>
            </w:r>
            <w:r w:rsidR="000A42E7">
              <w:t xml:space="preserve">narrow the scope of </w:t>
            </w:r>
            <w:r w:rsidR="00DD5EE7">
              <w:t xml:space="preserve">certain </w:t>
            </w:r>
            <w:r w:rsidR="00A32FEE">
              <w:t xml:space="preserve">provisions </w:t>
            </w:r>
            <w:r w:rsidR="00613B7B">
              <w:t>authorizing</w:t>
            </w:r>
            <w:r w:rsidR="000A42E7">
              <w:t xml:space="preserve"> a governmental body impacted by </w:t>
            </w:r>
            <w:r w:rsidR="00A32FEE">
              <w:t xml:space="preserve">a </w:t>
            </w:r>
            <w:r w:rsidR="00613B7B">
              <w:t xml:space="preserve">qualifying </w:t>
            </w:r>
            <w:r w:rsidR="00A32FEE">
              <w:t>catastrophe</w:t>
            </w:r>
            <w:r w:rsidR="000A42E7">
              <w:t xml:space="preserve"> to temporarily suspend the requirements of state public information law </w:t>
            </w:r>
            <w:r>
              <w:t>by</w:t>
            </w:r>
            <w:r w:rsidR="000A42E7">
              <w:t xml:space="preserve"> </w:t>
            </w:r>
            <w:r>
              <w:t xml:space="preserve">requiring that the condition or occurrence constituting </w:t>
            </w:r>
            <w:r w:rsidR="00613B7B">
              <w:t>a</w:t>
            </w:r>
            <w:r>
              <w:t xml:space="preserve"> catastrophe that interfere</w:t>
            </w:r>
            <w:r w:rsidR="00613B7B">
              <w:t>s</w:t>
            </w:r>
            <w:r>
              <w:t xml:space="preserve"> with the governmental body's ability to comply with the requirements do so directly and specifying</w:t>
            </w:r>
            <w:r w:rsidR="00A32FEE">
              <w:t xml:space="preserve"> that </w:t>
            </w:r>
            <w:r>
              <w:t xml:space="preserve">a catastrophe does not mean </w:t>
            </w:r>
            <w:r w:rsidR="00A32FEE">
              <w:t xml:space="preserve">a period when </w:t>
            </w:r>
            <w:r>
              <w:t>a governmental body's</w:t>
            </w:r>
            <w:r w:rsidRPr="00A32FEE">
              <w:t xml:space="preserve"> </w:t>
            </w:r>
            <w:r w:rsidR="00A32FEE" w:rsidRPr="00A32FEE">
              <w:t>physical office is closed</w:t>
            </w:r>
            <w:r w:rsidR="00A32FEE">
              <w:t xml:space="preserve"> but </w:t>
            </w:r>
            <w:r w:rsidR="00A32FEE" w:rsidRPr="00A32FEE">
              <w:t xml:space="preserve">staff is required to work remotely and can access information responsive to an application for </w:t>
            </w:r>
            <w:r w:rsidR="00A32FEE">
              <w:t xml:space="preserve">public </w:t>
            </w:r>
            <w:r w:rsidR="00A32FEE" w:rsidRPr="00A32FEE">
              <w:t>information electronically</w:t>
            </w:r>
            <w:r w:rsidR="00A32FEE">
              <w:t>.</w:t>
            </w:r>
            <w:r w:rsidR="00F047F8">
              <w:t xml:space="preserve"> </w:t>
            </w:r>
          </w:p>
          <w:p w14:paraId="5F019CDC" w14:textId="0AA07184" w:rsidR="009C36CD" w:rsidRDefault="00EA66CE" w:rsidP="007039FA">
            <w:pPr>
              <w:pStyle w:val="Header"/>
              <w:tabs>
                <w:tab w:val="clear" w:pos="4320"/>
                <w:tab w:val="clear" w:pos="8640"/>
              </w:tabs>
              <w:jc w:val="both"/>
            </w:pPr>
            <w:r>
              <w:t>S.B. 1225</w:t>
            </w:r>
            <w:r w:rsidR="00D505A7">
              <w:t xml:space="preserve"> makes further revisions to the provisions </w:t>
            </w:r>
            <w:r w:rsidR="00613B7B">
              <w:t xml:space="preserve">authorizing the temporary suspension of the requirements of state public information law </w:t>
            </w:r>
            <w:r w:rsidR="00D505A7">
              <w:t xml:space="preserve">as </w:t>
            </w:r>
            <w:r w:rsidR="00F047F8">
              <w:t>follow</w:t>
            </w:r>
            <w:r w:rsidR="00D505A7">
              <w:t>s</w:t>
            </w:r>
            <w:r w:rsidR="00F047F8">
              <w:t>:</w:t>
            </w:r>
          </w:p>
          <w:p w14:paraId="748E10B9" w14:textId="5FBB8707" w:rsidR="00F047F8" w:rsidRDefault="00EA66CE" w:rsidP="007039FA">
            <w:pPr>
              <w:pStyle w:val="Header"/>
              <w:numPr>
                <w:ilvl w:val="0"/>
                <w:numId w:val="1"/>
              </w:numPr>
              <w:tabs>
                <w:tab w:val="clear" w:pos="4320"/>
                <w:tab w:val="clear" w:pos="8640"/>
              </w:tabs>
              <w:jc w:val="both"/>
            </w:pPr>
            <w:r>
              <w:t xml:space="preserve">requires that the impact of the catastrophe </w:t>
            </w:r>
            <w:r w:rsidR="00242199">
              <w:t>be</w:t>
            </w:r>
            <w:r>
              <w:t xml:space="preserve"> significant and </w:t>
            </w:r>
            <w:r w:rsidR="00242199">
              <w:t xml:space="preserve">such that it </w:t>
            </w:r>
            <w:r w:rsidRPr="00F047F8">
              <w:t>directly causes the inability of a governmental body to comply with the requirements</w:t>
            </w:r>
            <w:r>
              <w:t>;</w:t>
            </w:r>
          </w:p>
          <w:p w14:paraId="0924733C" w14:textId="2C678667" w:rsidR="00E04831" w:rsidRDefault="00EA66CE" w:rsidP="007039FA">
            <w:pPr>
              <w:pStyle w:val="Header"/>
              <w:numPr>
                <w:ilvl w:val="0"/>
                <w:numId w:val="1"/>
              </w:numPr>
              <w:tabs>
                <w:tab w:val="clear" w:pos="4320"/>
                <w:tab w:val="clear" w:pos="8640"/>
              </w:tabs>
              <w:jc w:val="both"/>
            </w:pPr>
            <w:r>
              <w:t>prohibit</w:t>
            </w:r>
            <w:r w:rsidR="00613B7B">
              <w:t>s</w:t>
            </w:r>
            <w:r>
              <w:t xml:space="preserve"> </w:t>
            </w:r>
            <w:r w:rsidR="00242199">
              <w:t>a</w:t>
            </w:r>
            <w:r>
              <w:t xml:space="preserve"> governmental body that in</w:t>
            </w:r>
            <w:r>
              <w:t xml:space="preserve">itiates an initial suspension period from initiating another </w:t>
            </w:r>
            <w:r w:rsidRPr="00E04831">
              <w:t>suspension period related to the same catastrophe, except for a single extension period</w:t>
            </w:r>
            <w:r>
              <w:t>;</w:t>
            </w:r>
          </w:p>
          <w:p w14:paraId="5665792C" w14:textId="61F0657E" w:rsidR="00E04831" w:rsidRDefault="00EA66CE" w:rsidP="007039FA">
            <w:pPr>
              <w:pStyle w:val="Header"/>
              <w:numPr>
                <w:ilvl w:val="0"/>
                <w:numId w:val="1"/>
              </w:numPr>
              <w:tabs>
                <w:tab w:val="clear" w:pos="4320"/>
                <w:tab w:val="clear" w:pos="8640"/>
              </w:tabs>
              <w:jc w:val="both"/>
            </w:pPr>
            <w:r>
              <w:t>prohibits the combined suspension period following the initial suspension and any extension thereafter fro</w:t>
            </w:r>
            <w:r>
              <w:t>m exceeding</w:t>
            </w:r>
            <w:r w:rsidRPr="00E04831">
              <w:t xml:space="preserve"> 14 consecutive calendar days with re</w:t>
            </w:r>
            <w:r>
              <w:t xml:space="preserve">spect to any single catastrophe; and </w:t>
            </w:r>
          </w:p>
          <w:p w14:paraId="0DE6658E" w14:textId="6725100D" w:rsidR="00E04831" w:rsidRDefault="00EA66CE" w:rsidP="007039FA">
            <w:pPr>
              <w:pStyle w:val="Header"/>
              <w:numPr>
                <w:ilvl w:val="0"/>
                <w:numId w:val="1"/>
              </w:numPr>
              <w:tabs>
                <w:tab w:val="clear" w:pos="4320"/>
                <w:tab w:val="clear" w:pos="8640"/>
              </w:tabs>
              <w:jc w:val="both"/>
            </w:pPr>
            <w:r>
              <w:t>requir</w:t>
            </w:r>
            <w:r w:rsidR="00242199">
              <w:t>es</w:t>
            </w:r>
            <w:r>
              <w:t xml:space="preserve"> </w:t>
            </w:r>
            <w:r w:rsidR="00242199">
              <w:t xml:space="preserve">a </w:t>
            </w:r>
            <w:r>
              <w:t xml:space="preserve">governmental body to immediately resume compliance with all requirements </w:t>
            </w:r>
            <w:r w:rsidR="00242199">
              <w:t xml:space="preserve">of state public information law </w:t>
            </w:r>
            <w:r>
              <w:t xml:space="preserve">upon conclusion of any suspension period. </w:t>
            </w:r>
          </w:p>
          <w:p w14:paraId="5AD2A085" w14:textId="77777777" w:rsidR="00E404C5" w:rsidRDefault="00E404C5" w:rsidP="007039FA">
            <w:pPr>
              <w:pStyle w:val="Header"/>
              <w:tabs>
                <w:tab w:val="clear" w:pos="4320"/>
                <w:tab w:val="clear" w:pos="8640"/>
              </w:tabs>
              <w:jc w:val="both"/>
            </w:pPr>
          </w:p>
          <w:p w14:paraId="3E77E039" w14:textId="7694DA11" w:rsidR="00595120" w:rsidRDefault="00EA66CE" w:rsidP="007039FA">
            <w:pPr>
              <w:pStyle w:val="Header"/>
              <w:tabs>
                <w:tab w:val="clear" w:pos="4320"/>
                <w:tab w:val="clear" w:pos="8640"/>
              </w:tabs>
              <w:jc w:val="both"/>
            </w:pPr>
            <w:r>
              <w:t>S.B. 1225</w:t>
            </w:r>
            <w:r w:rsidR="00E404C5">
              <w:t xml:space="preserve"> </w:t>
            </w:r>
            <w:r>
              <w:t xml:space="preserve">sets out a provision to add the following to </w:t>
            </w:r>
            <w:r w:rsidR="008B7C23">
              <w:t xml:space="preserve">the </w:t>
            </w:r>
            <w:r>
              <w:t>law:</w:t>
            </w:r>
          </w:p>
          <w:p w14:paraId="37FCC0BD" w14:textId="4E306F28" w:rsidR="00595120" w:rsidRDefault="00EA66CE" w:rsidP="007039FA">
            <w:pPr>
              <w:pStyle w:val="Header"/>
              <w:numPr>
                <w:ilvl w:val="0"/>
                <w:numId w:val="2"/>
              </w:numPr>
              <w:tabs>
                <w:tab w:val="clear" w:pos="4320"/>
                <w:tab w:val="clear" w:pos="8640"/>
              </w:tabs>
              <w:jc w:val="both"/>
            </w:pPr>
            <w:r>
              <w:t xml:space="preserve">a </w:t>
            </w:r>
            <w:r w:rsidR="00E404C5">
              <w:t xml:space="preserve">governmental body that </w:t>
            </w:r>
            <w:r w:rsidR="00E404C5" w:rsidRPr="00E404C5">
              <w:t>closes its physical offices but requires staff to work, including remotely,</w:t>
            </w:r>
            <w:r w:rsidR="00E404C5">
              <w:t xml:space="preserve"> </w:t>
            </w:r>
            <w:r>
              <w:t xml:space="preserve">is required to </w:t>
            </w:r>
            <w:r w:rsidR="00E404C5" w:rsidRPr="00E404C5">
              <w:t>make a good faith effort to continue responding to applications for public information, to the extent staff have access to public information responsive to an application,</w:t>
            </w:r>
            <w:r w:rsidR="00E404C5">
              <w:t xml:space="preserve"> </w:t>
            </w:r>
            <w:r w:rsidR="00E404C5" w:rsidRPr="00E404C5">
              <w:t>while its administrative offices are closed</w:t>
            </w:r>
            <w:r>
              <w:t>, pursuant to certain law while its administrative offices are closed; and</w:t>
            </w:r>
          </w:p>
          <w:p w14:paraId="5D650766" w14:textId="62A63BA1" w:rsidR="00E404C5" w:rsidRPr="009C36CD" w:rsidRDefault="00EA66CE" w:rsidP="007039FA">
            <w:pPr>
              <w:pStyle w:val="Header"/>
              <w:numPr>
                <w:ilvl w:val="0"/>
                <w:numId w:val="2"/>
              </w:numPr>
              <w:tabs>
                <w:tab w:val="clear" w:pos="4320"/>
                <w:tab w:val="clear" w:pos="8640"/>
              </w:tabs>
              <w:jc w:val="both"/>
            </w:pPr>
            <w:r>
              <w:t>failure to respond to requests in that ma</w:t>
            </w:r>
            <w:r>
              <w:t xml:space="preserve">nner </w:t>
            </w:r>
            <w:r w:rsidRPr="00E404C5">
              <w:t>may constitute a refusal to request an attorney general's decision</w:t>
            </w:r>
            <w:r>
              <w:t xml:space="preserve"> </w:t>
            </w:r>
            <w:r w:rsidRPr="00E404C5">
              <w:t xml:space="preserve">or a refusal to supply public information or information that the attorney general has determined is public information </w:t>
            </w:r>
            <w:r w:rsidR="00BF45D7">
              <w:t>that is not excepted from disclosure</w:t>
            </w:r>
            <w:r w:rsidR="00595120">
              <w:t xml:space="preserve"> under certain law</w:t>
            </w:r>
            <w:r w:rsidR="00BF45D7">
              <w:t>.</w:t>
            </w:r>
          </w:p>
          <w:p w14:paraId="07D9C247" w14:textId="77777777" w:rsidR="008423E4" w:rsidRPr="00835628" w:rsidRDefault="008423E4" w:rsidP="007039FA">
            <w:pPr>
              <w:rPr>
                <w:b/>
              </w:rPr>
            </w:pPr>
          </w:p>
        </w:tc>
      </w:tr>
      <w:tr w:rsidR="00967399" w14:paraId="67643D9E" w14:textId="77777777" w:rsidTr="00345119">
        <w:tc>
          <w:tcPr>
            <w:tcW w:w="9576" w:type="dxa"/>
          </w:tcPr>
          <w:p w14:paraId="16CBA8F0" w14:textId="77777777" w:rsidR="008423E4" w:rsidRPr="00A8133F" w:rsidRDefault="00EA66CE" w:rsidP="007039FA">
            <w:pPr>
              <w:rPr>
                <w:b/>
              </w:rPr>
            </w:pPr>
            <w:r w:rsidRPr="009C1E9A">
              <w:rPr>
                <w:b/>
                <w:u w:val="single"/>
              </w:rPr>
              <w:t>EFFECTIVE DATE</w:t>
            </w:r>
            <w:r>
              <w:rPr>
                <w:b/>
              </w:rPr>
              <w:t xml:space="preserve"> </w:t>
            </w:r>
          </w:p>
          <w:p w14:paraId="1E1CC03A" w14:textId="77777777" w:rsidR="008423E4" w:rsidRDefault="008423E4" w:rsidP="007039FA"/>
          <w:p w14:paraId="50073E05" w14:textId="77777777" w:rsidR="008423E4" w:rsidRPr="003624F2" w:rsidRDefault="00EA66CE" w:rsidP="007039FA">
            <w:pPr>
              <w:pStyle w:val="Header"/>
              <w:tabs>
                <w:tab w:val="clear" w:pos="4320"/>
                <w:tab w:val="clear" w:pos="8640"/>
              </w:tabs>
              <w:jc w:val="both"/>
            </w:pPr>
            <w:r>
              <w:t>September 1, 2021.</w:t>
            </w:r>
          </w:p>
          <w:p w14:paraId="40E33490" w14:textId="77777777" w:rsidR="008423E4" w:rsidRPr="00233FDB" w:rsidRDefault="008423E4" w:rsidP="007039FA">
            <w:pPr>
              <w:rPr>
                <w:b/>
              </w:rPr>
            </w:pPr>
          </w:p>
        </w:tc>
      </w:tr>
    </w:tbl>
    <w:p w14:paraId="0B9CD747" w14:textId="77777777" w:rsidR="008423E4" w:rsidRPr="00BE0E75" w:rsidRDefault="008423E4" w:rsidP="007039FA">
      <w:pPr>
        <w:jc w:val="both"/>
        <w:rPr>
          <w:rFonts w:ascii="Arial" w:hAnsi="Arial"/>
          <w:sz w:val="16"/>
          <w:szCs w:val="16"/>
        </w:rPr>
      </w:pPr>
    </w:p>
    <w:p w14:paraId="1AFB8275" w14:textId="77777777" w:rsidR="004108C3" w:rsidRPr="008423E4" w:rsidRDefault="004108C3" w:rsidP="007039FA"/>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5C068" w14:textId="77777777" w:rsidR="00000000" w:rsidRDefault="00EA66CE">
      <w:r>
        <w:separator/>
      </w:r>
    </w:p>
  </w:endnote>
  <w:endnote w:type="continuationSeparator" w:id="0">
    <w:p w14:paraId="21C5664A" w14:textId="77777777" w:rsidR="00000000" w:rsidRDefault="00EA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33959"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67399" w14:paraId="44542A3D" w14:textId="77777777" w:rsidTr="009C1E9A">
      <w:trPr>
        <w:cantSplit/>
      </w:trPr>
      <w:tc>
        <w:tcPr>
          <w:tcW w:w="0" w:type="pct"/>
        </w:tcPr>
        <w:p w14:paraId="0019B16C" w14:textId="77777777" w:rsidR="00137D90" w:rsidRDefault="00137D90" w:rsidP="009C1E9A">
          <w:pPr>
            <w:pStyle w:val="Footer"/>
            <w:tabs>
              <w:tab w:val="clear" w:pos="8640"/>
              <w:tab w:val="right" w:pos="9360"/>
            </w:tabs>
          </w:pPr>
        </w:p>
      </w:tc>
      <w:tc>
        <w:tcPr>
          <w:tcW w:w="2395" w:type="pct"/>
        </w:tcPr>
        <w:p w14:paraId="74B82BA9" w14:textId="77777777" w:rsidR="00137D90" w:rsidRDefault="00137D90" w:rsidP="009C1E9A">
          <w:pPr>
            <w:pStyle w:val="Footer"/>
            <w:tabs>
              <w:tab w:val="clear" w:pos="8640"/>
              <w:tab w:val="right" w:pos="9360"/>
            </w:tabs>
          </w:pPr>
        </w:p>
        <w:p w14:paraId="586FF1C6" w14:textId="77777777" w:rsidR="001A4310" w:rsidRDefault="001A4310" w:rsidP="009C1E9A">
          <w:pPr>
            <w:pStyle w:val="Footer"/>
            <w:tabs>
              <w:tab w:val="clear" w:pos="8640"/>
              <w:tab w:val="right" w:pos="9360"/>
            </w:tabs>
          </w:pPr>
        </w:p>
        <w:p w14:paraId="599B1876" w14:textId="77777777" w:rsidR="00137D90" w:rsidRDefault="00137D90" w:rsidP="009C1E9A">
          <w:pPr>
            <w:pStyle w:val="Footer"/>
            <w:tabs>
              <w:tab w:val="clear" w:pos="8640"/>
              <w:tab w:val="right" w:pos="9360"/>
            </w:tabs>
          </w:pPr>
        </w:p>
      </w:tc>
      <w:tc>
        <w:tcPr>
          <w:tcW w:w="2453" w:type="pct"/>
        </w:tcPr>
        <w:p w14:paraId="2E065769" w14:textId="77777777" w:rsidR="00137D90" w:rsidRDefault="00137D90" w:rsidP="009C1E9A">
          <w:pPr>
            <w:pStyle w:val="Footer"/>
            <w:tabs>
              <w:tab w:val="clear" w:pos="8640"/>
              <w:tab w:val="right" w:pos="9360"/>
            </w:tabs>
            <w:jc w:val="right"/>
          </w:pPr>
        </w:p>
      </w:tc>
    </w:tr>
    <w:tr w:rsidR="00967399" w14:paraId="31BCD918" w14:textId="77777777" w:rsidTr="009C1E9A">
      <w:trPr>
        <w:cantSplit/>
      </w:trPr>
      <w:tc>
        <w:tcPr>
          <w:tcW w:w="0" w:type="pct"/>
        </w:tcPr>
        <w:p w14:paraId="6BE550DB" w14:textId="77777777" w:rsidR="00EC379B" w:rsidRDefault="00EC379B" w:rsidP="009C1E9A">
          <w:pPr>
            <w:pStyle w:val="Footer"/>
            <w:tabs>
              <w:tab w:val="clear" w:pos="8640"/>
              <w:tab w:val="right" w:pos="9360"/>
            </w:tabs>
          </w:pPr>
        </w:p>
      </w:tc>
      <w:tc>
        <w:tcPr>
          <w:tcW w:w="2395" w:type="pct"/>
        </w:tcPr>
        <w:p w14:paraId="575BD493" w14:textId="5E130C8C" w:rsidR="00EC379B" w:rsidRPr="009C1E9A" w:rsidRDefault="00EA66CE" w:rsidP="009C1E9A">
          <w:pPr>
            <w:pStyle w:val="Footer"/>
            <w:tabs>
              <w:tab w:val="clear" w:pos="8640"/>
              <w:tab w:val="right" w:pos="9360"/>
            </w:tabs>
            <w:rPr>
              <w:rFonts w:ascii="Shruti" w:hAnsi="Shruti"/>
              <w:sz w:val="22"/>
            </w:rPr>
          </w:pPr>
          <w:r>
            <w:rPr>
              <w:rFonts w:ascii="Shruti" w:hAnsi="Shruti"/>
              <w:sz w:val="22"/>
            </w:rPr>
            <w:t>87R 25489</w:t>
          </w:r>
        </w:p>
      </w:tc>
      <w:tc>
        <w:tcPr>
          <w:tcW w:w="2453" w:type="pct"/>
        </w:tcPr>
        <w:p w14:paraId="78F6DE58" w14:textId="6F7868B2" w:rsidR="00EC379B" w:rsidRDefault="00EA66CE" w:rsidP="009C1E9A">
          <w:pPr>
            <w:pStyle w:val="Footer"/>
            <w:tabs>
              <w:tab w:val="clear" w:pos="8640"/>
              <w:tab w:val="right" w:pos="9360"/>
            </w:tabs>
            <w:jc w:val="right"/>
          </w:pPr>
          <w:r>
            <w:fldChar w:fldCharType="begin"/>
          </w:r>
          <w:r>
            <w:instrText xml:space="preserve"> DOCPROPERTY  OTID  \* MERGEFORMAT </w:instrText>
          </w:r>
          <w:r>
            <w:fldChar w:fldCharType="separate"/>
          </w:r>
          <w:r w:rsidR="00394355">
            <w:t>21.127.130</w:t>
          </w:r>
          <w:r>
            <w:fldChar w:fldCharType="end"/>
          </w:r>
        </w:p>
      </w:tc>
    </w:tr>
    <w:tr w:rsidR="00967399" w14:paraId="69346BD3" w14:textId="77777777" w:rsidTr="009C1E9A">
      <w:trPr>
        <w:cantSplit/>
      </w:trPr>
      <w:tc>
        <w:tcPr>
          <w:tcW w:w="0" w:type="pct"/>
        </w:tcPr>
        <w:p w14:paraId="34E142C3" w14:textId="77777777" w:rsidR="00EC379B" w:rsidRDefault="00EC379B" w:rsidP="009C1E9A">
          <w:pPr>
            <w:pStyle w:val="Footer"/>
            <w:tabs>
              <w:tab w:val="clear" w:pos="4320"/>
              <w:tab w:val="clear" w:pos="8640"/>
              <w:tab w:val="left" w:pos="2865"/>
            </w:tabs>
          </w:pPr>
        </w:p>
      </w:tc>
      <w:tc>
        <w:tcPr>
          <w:tcW w:w="2395" w:type="pct"/>
        </w:tcPr>
        <w:p w14:paraId="40CB12E6"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9A0D626" w14:textId="77777777" w:rsidR="00EC379B" w:rsidRDefault="00EC379B" w:rsidP="006D504F">
          <w:pPr>
            <w:pStyle w:val="Footer"/>
            <w:rPr>
              <w:rStyle w:val="PageNumber"/>
            </w:rPr>
          </w:pPr>
        </w:p>
        <w:p w14:paraId="3A444C6B" w14:textId="77777777" w:rsidR="00EC379B" w:rsidRDefault="00EC379B" w:rsidP="009C1E9A">
          <w:pPr>
            <w:pStyle w:val="Footer"/>
            <w:tabs>
              <w:tab w:val="clear" w:pos="8640"/>
              <w:tab w:val="right" w:pos="9360"/>
            </w:tabs>
            <w:jc w:val="right"/>
          </w:pPr>
        </w:p>
      </w:tc>
    </w:tr>
    <w:tr w:rsidR="00967399" w14:paraId="2014F20F" w14:textId="77777777" w:rsidTr="009C1E9A">
      <w:trPr>
        <w:cantSplit/>
        <w:trHeight w:val="323"/>
      </w:trPr>
      <w:tc>
        <w:tcPr>
          <w:tcW w:w="0" w:type="pct"/>
          <w:gridSpan w:val="3"/>
        </w:tcPr>
        <w:p w14:paraId="1B197E62" w14:textId="772ABE71" w:rsidR="00EC379B" w:rsidRDefault="00EA66C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039FA">
            <w:rPr>
              <w:rStyle w:val="PageNumber"/>
              <w:noProof/>
            </w:rPr>
            <w:t>2</w:t>
          </w:r>
          <w:r>
            <w:rPr>
              <w:rStyle w:val="PageNumber"/>
            </w:rPr>
            <w:fldChar w:fldCharType="end"/>
          </w:r>
        </w:p>
        <w:p w14:paraId="3C122B53" w14:textId="77777777" w:rsidR="00EC379B" w:rsidRDefault="00EC379B" w:rsidP="009C1E9A">
          <w:pPr>
            <w:pStyle w:val="Footer"/>
            <w:tabs>
              <w:tab w:val="clear" w:pos="8640"/>
              <w:tab w:val="right" w:pos="9360"/>
            </w:tabs>
            <w:jc w:val="center"/>
          </w:pPr>
        </w:p>
      </w:tc>
    </w:tr>
  </w:tbl>
  <w:p w14:paraId="5E96FA4C"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BCFD4"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219AC" w14:textId="77777777" w:rsidR="00000000" w:rsidRDefault="00EA66CE">
      <w:r>
        <w:separator/>
      </w:r>
    </w:p>
  </w:footnote>
  <w:footnote w:type="continuationSeparator" w:id="0">
    <w:p w14:paraId="784E766A" w14:textId="77777777" w:rsidR="00000000" w:rsidRDefault="00EA6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FFEB3"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E767E"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2118"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E09CA"/>
    <w:multiLevelType w:val="hybridMultilevel"/>
    <w:tmpl w:val="6AE43AE2"/>
    <w:lvl w:ilvl="0" w:tplc="59069CEE">
      <w:start w:val="1"/>
      <w:numFmt w:val="bullet"/>
      <w:lvlText w:val=""/>
      <w:lvlJc w:val="left"/>
      <w:pPr>
        <w:tabs>
          <w:tab w:val="num" w:pos="720"/>
        </w:tabs>
        <w:ind w:left="720" w:hanging="360"/>
      </w:pPr>
      <w:rPr>
        <w:rFonts w:ascii="Symbol" w:hAnsi="Symbol" w:hint="default"/>
      </w:rPr>
    </w:lvl>
    <w:lvl w:ilvl="1" w:tplc="DE723568" w:tentative="1">
      <w:start w:val="1"/>
      <w:numFmt w:val="bullet"/>
      <w:lvlText w:val="o"/>
      <w:lvlJc w:val="left"/>
      <w:pPr>
        <w:ind w:left="1440" w:hanging="360"/>
      </w:pPr>
      <w:rPr>
        <w:rFonts w:ascii="Courier New" w:hAnsi="Courier New" w:cs="Courier New" w:hint="default"/>
      </w:rPr>
    </w:lvl>
    <w:lvl w:ilvl="2" w:tplc="4A8ADF4E" w:tentative="1">
      <w:start w:val="1"/>
      <w:numFmt w:val="bullet"/>
      <w:lvlText w:val=""/>
      <w:lvlJc w:val="left"/>
      <w:pPr>
        <w:ind w:left="2160" w:hanging="360"/>
      </w:pPr>
      <w:rPr>
        <w:rFonts w:ascii="Wingdings" w:hAnsi="Wingdings" w:hint="default"/>
      </w:rPr>
    </w:lvl>
    <w:lvl w:ilvl="3" w:tplc="35AEA19C" w:tentative="1">
      <w:start w:val="1"/>
      <w:numFmt w:val="bullet"/>
      <w:lvlText w:val=""/>
      <w:lvlJc w:val="left"/>
      <w:pPr>
        <w:ind w:left="2880" w:hanging="360"/>
      </w:pPr>
      <w:rPr>
        <w:rFonts w:ascii="Symbol" w:hAnsi="Symbol" w:hint="default"/>
      </w:rPr>
    </w:lvl>
    <w:lvl w:ilvl="4" w:tplc="7B6436E0" w:tentative="1">
      <w:start w:val="1"/>
      <w:numFmt w:val="bullet"/>
      <w:lvlText w:val="o"/>
      <w:lvlJc w:val="left"/>
      <w:pPr>
        <w:ind w:left="3600" w:hanging="360"/>
      </w:pPr>
      <w:rPr>
        <w:rFonts w:ascii="Courier New" w:hAnsi="Courier New" w:cs="Courier New" w:hint="default"/>
      </w:rPr>
    </w:lvl>
    <w:lvl w:ilvl="5" w:tplc="C0C0FCF6" w:tentative="1">
      <w:start w:val="1"/>
      <w:numFmt w:val="bullet"/>
      <w:lvlText w:val=""/>
      <w:lvlJc w:val="left"/>
      <w:pPr>
        <w:ind w:left="4320" w:hanging="360"/>
      </w:pPr>
      <w:rPr>
        <w:rFonts w:ascii="Wingdings" w:hAnsi="Wingdings" w:hint="default"/>
      </w:rPr>
    </w:lvl>
    <w:lvl w:ilvl="6" w:tplc="103AFAC6" w:tentative="1">
      <w:start w:val="1"/>
      <w:numFmt w:val="bullet"/>
      <w:lvlText w:val=""/>
      <w:lvlJc w:val="left"/>
      <w:pPr>
        <w:ind w:left="5040" w:hanging="360"/>
      </w:pPr>
      <w:rPr>
        <w:rFonts w:ascii="Symbol" w:hAnsi="Symbol" w:hint="default"/>
      </w:rPr>
    </w:lvl>
    <w:lvl w:ilvl="7" w:tplc="34A87B70" w:tentative="1">
      <w:start w:val="1"/>
      <w:numFmt w:val="bullet"/>
      <w:lvlText w:val="o"/>
      <w:lvlJc w:val="left"/>
      <w:pPr>
        <w:ind w:left="5760" w:hanging="360"/>
      </w:pPr>
      <w:rPr>
        <w:rFonts w:ascii="Courier New" w:hAnsi="Courier New" w:cs="Courier New" w:hint="default"/>
      </w:rPr>
    </w:lvl>
    <w:lvl w:ilvl="8" w:tplc="0F988D02" w:tentative="1">
      <w:start w:val="1"/>
      <w:numFmt w:val="bullet"/>
      <w:lvlText w:val=""/>
      <w:lvlJc w:val="left"/>
      <w:pPr>
        <w:ind w:left="6480" w:hanging="360"/>
      </w:pPr>
      <w:rPr>
        <w:rFonts w:ascii="Wingdings" w:hAnsi="Wingdings" w:hint="default"/>
      </w:rPr>
    </w:lvl>
  </w:abstractNum>
  <w:abstractNum w:abstractNumId="1" w15:restartNumberingAfterBreak="0">
    <w:nsid w:val="4D3C4407"/>
    <w:multiLevelType w:val="hybridMultilevel"/>
    <w:tmpl w:val="EA3CA56A"/>
    <w:lvl w:ilvl="0" w:tplc="784EE634">
      <w:start w:val="1"/>
      <w:numFmt w:val="bullet"/>
      <w:lvlText w:val=""/>
      <w:lvlJc w:val="left"/>
      <w:pPr>
        <w:tabs>
          <w:tab w:val="num" w:pos="720"/>
        </w:tabs>
        <w:ind w:left="720" w:hanging="360"/>
      </w:pPr>
      <w:rPr>
        <w:rFonts w:ascii="Symbol" w:hAnsi="Symbol" w:hint="default"/>
      </w:rPr>
    </w:lvl>
    <w:lvl w:ilvl="1" w:tplc="DB500D0E" w:tentative="1">
      <w:start w:val="1"/>
      <w:numFmt w:val="bullet"/>
      <w:lvlText w:val="o"/>
      <w:lvlJc w:val="left"/>
      <w:pPr>
        <w:ind w:left="1440" w:hanging="360"/>
      </w:pPr>
      <w:rPr>
        <w:rFonts w:ascii="Courier New" w:hAnsi="Courier New" w:cs="Courier New" w:hint="default"/>
      </w:rPr>
    </w:lvl>
    <w:lvl w:ilvl="2" w:tplc="0C660B48" w:tentative="1">
      <w:start w:val="1"/>
      <w:numFmt w:val="bullet"/>
      <w:lvlText w:val=""/>
      <w:lvlJc w:val="left"/>
      <w:pPr>
        <w:ind w:left="2160" w:hanging="360"/>
      </w:pPr>
      <w:rPr>
        <w:rFonts w:ascii="Wingdings" w:hAnsi="Wingdings" w:hint="default"/>
      </w:rPr>
    </w:lvl>
    <w:lvl w:ilvl="3" w:tplc="100ABDAA" w:tentative="1">
      <w:start w:val="1"/>
      <w:numFmt w:val="bullet"/>
      <w:lvlText w:val=""/>
      <w:lvlJc w:val="left"/>
      <w:pPr>
        <w:ind w:left="2880" w:hanging="360"/>
      </w:pPr>
      <w:rPr>
        <w:rFonts w:ascii="Symbol" w:hAnsi="Symbol" w:hint="default"/>
      </w:rPr>
    </w:lvl>
    <w:lvl w:ilvl="4" w:tplc="D8B6777E" w:tentative="1">
      <w:start w:val="1"/>
      <w:numFmt w:val="bullet"/>
      <w:lvlText w:val="o"/>
      <w:lvlJc w:val="left"/>
      <w:pPr>
        <w:ind w:left="3600" w:hanging="360"/>
      </w:pPr>
      <w:rPr>
        <w:rFonts w:ascii="Courier New" w:hAnsi="Courier New" w:cs="Courier New" w:hint="default"/>
      </w:rPr>
    </w:lvl>
    <w:lvl w:ilvl="5" w:tplc="B27CF6AA" w:tentative="1">
      <w:start w:val="1"/>
      <w:numFmt w:val="bullet"/>
      <w:lvlText w:val=""/>
      <w:lvlJc w:val="left"/>
      <w:pPr>
        <w:ind w:left="4320" w:hanging="360"/>
      </w:pPr>
      <w:rPr>
        <w:rFonts w:ascii="Wingdings" w:hAnsi="Wingdings" w:hint="default"/>
      </w:rPr>
    </w:lvl>
    <w:lvl w:ilvl="6" w:tplc="582AC74A" w:tentative="1">
      <w:start w:val="1"/>
      <w:numFmt w:val="bullet"/>
      <w:lvlText w:val=""/>
      <w:lvlJc w:val="left"/>
      <w:pPr>
        <w:ind w:left="5040" w:hanging="360"/>
      </w:pPr>
      <w:rPr>
        <w:rFonts w:ascii="Symbol" w:hAnsi="Symbol" w:hint="default"/>
      </w:rPr>
    </w:lvl>
    <w:lvl w:ilvl="7" w:tplc="17FEAF2E" w:tentative="1">
      <w:start w:val="1"/>
      <w:numFmt w:val="bullet"/>
      <w:lvlText w:val="o"/>
      <w:lvlJc w:val="left"/>
      <w:pPr>
        <w:ind w:left="5760" w:hanging="360"/>
      </w:pPr>
      <w:rPr>
        <w:rFonts w:ascii="Courier New" w:hAnsi="Courier New" w:cs="Courier New" w:hint="default"/>
      </w:rPr>
    </w:lvl>
    <w:lvl w:ilvl="8" w:tplc="E6E214E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EE"/>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2E7"/>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039F4"/>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AAB"/>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2199"/>
    <w:rsid w:val="002431DA"/>
    <w:rsid w:val="0024691D"/>
    <w:rsid w:val="00247D27"/>
    <w:rsid w:val="00250688"/>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71F"/>
    <w:rsid w:val="00357CA1"/>
    <w:rsid w:val="00361FE9"/>
    <w:rsid w:val="003624F2"/>
    <w:rsid w:val="00363854"/>
    <w:rsid w:val="00364315"/>
    <w:rsid w:val="003643E2"/>
    <w:rsid w:val="00367F1F"/>
    <w:rsid w:val="00370155"/>
    <w:rsid w:val="003712D5"/>
    <w:rsid w:val="003747DF"/>
    <w:rsid w:val="00377E3D"/>
    <w:rsid w:val="003847E8"/>
    <w:rsid w:val="0038731D"/>
    <w:rsid w:val="00387B60"/>
    <w:rsid w:val="00390098"/>
    <w:rsid w:val="00392DA1"/>
    <w:rsid w:val="00393718"/>
    <w:rsid w:val="00394355"/>
    <w:rsid w:val="003A0296"/>
    <w:rsid w:val="003A10BC"/>
    <w:rsid w:val="003A696F"/>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52C3"/>
    <w:rsid w:val="005666D5"/>
    <w:rsid w:val="005669A7"/>
    <w:rsid w:val="00573401"/>
    <w:rsid w:val="00576714"/>
    <w:rsid w:val="0057685A"/>
    <w:rsid w:val="005847EF"/>
    <w:rsid w:val="005851E6"/>
    <w:rsid w:val="005878B7"/>
    <w:rsid w:val="00592C9A"/>
    <w:rsid w:val="00593DF8"/>
    <w:rsid w:val="00595120"/>
    <w:rsid w:val="00595745"/>
    <w:rsid w:val="005A0E18"/>
    <w:rsid w:val="005A12A5"/>
    <w:rsid w:val="005A3790"/>
    <w:rsid w:val="005A3CCB"/>
    <w:rsid w:val="005A510C"/>
    <w:rsid w:val="005A6D13"/>
    <w:rsid w:val="005B031F"/>
    <w:rsid w:val="005B3298"/>
    <w:rsid w:val="005B5516"/>
    <w:rsid w:val="005B5D2B"/>
    <w:rsid w:val="005C1496"/>
    <w:rsid w:val="005C17C5"/>
    <w:rsid w:val="005C2B21"/>
    <w:rsid w:val="005C2C00"/>
    <w:rsid w:val="005C4C6F"/>
    <w:rsid w:val="005C5127"/>
    <w:rsid w:val="005C7CCB"/>
    <w:rsid w:val="005D1444"/>
    <w:rsid w:val="005D233B"/>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3B7B"/>
    <w:rsid w:val="00614633"/>
    <w:rsid w:val="00614BC8"/>
    <w:rsid w:val="006151FB"/>
    <w:rsid w:val="00617411"/>
    <w:rsid w:val="006249CB"/>
    <w:rsid w:val="006272DD"/>
    <w:rsid w:val="00627ABF"/>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6EB"/>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9FA"/>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DAB"/>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C6FBC"/>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B7C23"/>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3A47"/>
    <w:rsid w:val="00946044"/>
    <w:rsid w:val="009465AB"/>
    <w:rsid w:val="00946DEE"/>
    <w:rsid w:val="00953499"/>
    <w:rsid w:val="00954A16"/>
    <w:rsid w:val="0095696D"/>
    <w:rsid w:val="0096482F"/>
    <w:rsid w:val="00964E3A"/>
    <w:rsid w:val="00967126"/>
    <w:rsid w:val="00967399"/>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4DF9"/>
    <w:rsid w:val="00A151B5"/>
    <w:rsid w:val="00A220FF"/>
    <w:rsid w:val="00A227E0"/>
    <w:rsid w:val="00A232E4"/>
    <w:rsid w:val="00A24AAD"/>
    <w:rsid w:val="00A26A8A"/>
    <w:rsid w:val="00A27255"/>
    <w:rsid w:val="00A32304"/>
    <w:rsid w:val="00A32FEE"/>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671D"/>
    <w:rsid w:val="00BE71CD"/>
    <w:rsid w:val="00BE7748"/>
    <w:rsid w:val="00BE7BDA"/>
    <w:rsid w:val="00BF0548"/>
    <w:rsid w:val="00BF45D7"/>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470D"/>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5A7"/>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C799C"/>
    <w:rsid w:val="00DD0022"/>
    <w:rsid w:val="00DD073C"/>
    <w:rsid w:val="00DD128C"/>
    <w:rsid w:val="00DD1B8F"/>
    <w:rsid w:val="00DD5BCC"/>
    <w:rsid w:val="00DD5EE7"/>
    <w:rsid w:val="00DD7509"/>
    <w:rsid w:val="00DD79C7"/>
    <w:rsid w:val="00DD7D6E"/>
    <w:rsid w:val="00DE34B2"/>
    <w:rsid w:val="00DE49DE"/>
    <w:rsid w:val="00DE4DBB"/>
    <w:rsid w:val="00DE618B"/>
    <w:rsid w:val="00DE6EC2"/>
    <w:rsid w:val="00DF0834"/>
    <w:rsid w:val="00DF2707"/>
    <w:rsid w:val="00DF4D90"/>
    <w:rsid w:val="00DF5EBD"/>
    <w:rsid w:val="00DF6BA8"/>
    <w:rsid w:val="00DF78EA"/>
    <w:rsid w:val="00DF7CA3"/>
    <w:rsid w:val="00DF7F0D"/>
    <w:rsid w:val="00E00D5A"/>
    <w:rsid w:val="00E01462"/>
    <w:rsid w:val="00E01A76"/>
    <w:rsid w:val="00E04831"/>
    <w:rsid w:val="00E04B30"/>
    <w:rsid w:val="00E05FB7"/>
    <w:rsid w:val="00E066E6"/>
    <w:rsid w:val="00E06807"/>
    <w:rsid w:val="00E06C5E"/>
    <w:rsid w:val="00E0752B"/>
    <w:rsid w:val="00E1228E"/>
    <w:rsid w:val="00E13374"/>
    <w:rsid w:val="00E14079"/>
    <w:rsid w:val="00E15E70"/>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4C5"/>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5DD4"/>
    <w:rsid w:val="00E96852"/>
    <w:rsid w:val="00EA16AC"/>
    <w:rsid w:val="00EA385A"/>
    <w:rsid w:val="00EA3931"/>
    <w:rsid w:val="00EA658E"/>
    <w:rsid w:val="00EA66C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47F8"/>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0BDF28-B306-470F-8A55-FE6E1164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047F8"/>
    <w:rPr>
      <w:sz w:val="16"/>
      <w:szCs w:val="16"/>
    </w:rPr>
  </w:style>
  <w:style w:type="paragraph" w:styleId="CommentText">
    <w:name w:val="annotation text"/>
    <w:basedOn w:val="Normal"/>
    <w:link w:val="CommentTextChar"/>
    <w:semiHidden/>
    <w:unhideWhenUsed/>
    <w:rsid w:val="00F047F8"/>
    <w:rPr>
      <w:sz w:val="20"/>
      <w:szCs w:val="20"/>
    </w:rPr>
  </w:style>
  <w:style w:type="character" w:customStyle="1" w:styleId="CommentTextChar">
    <w:name w:val="Comment Text Char"/>
    <w:basedOn w:val="DefaultParagraphFont"/>
    <w:link w:val="CommentText"/>
    <w:semiHidden/>
    <w:rsid w:val="00F047F8"/>
  </w:style>
  <w:style w:type="paragraph" w:styleId="CommentSubject">
    <w:name w:val="annotation subject"/>
    <w:basedOn w:val="CommentText"/>
    <w:next w:val="CommentText"/>
    <w:link w:val="CommentSubjectChar"/>
    <w:semiHidden/>
    <w:unhideWhenUsed/>
    <w:rsid w:val="00F047F8"/>
    <w:rPr>
      <w:b/>
      <w:bCs/>
    </w:rPr>
  </w:style>
  <w:style w:type="character" w:customStyle="1" w:styleId="CommentSubjectChar">
    <w:name w:val="Comment Subject Char"/>
    <w:basedOn w:val="CommentTextChar"/>
    <w:link w:val="CommentSubject"/>
    <w:semiHidden/>
    <w:rsid w:val="00F047F8"/>
    <w:rPr>
      <w:b/>
      <w:bCs/>
    </w:rPr>
  </w:style>
  <w:style w:type="character" w:styleId="Hyperlink">
    <w:name w:val="Hyperlink"/>
    <w:basedOn w:val="DefaultParagraphFont"/>
    <w:unhideWhenUsed/>
    <w:rsid w:val="00E15E70"/>
    <w:rPr>
      <w:color w:val="0000FF" w:themeColor="hyperlink"/>
      <w:u w:val="single"/>
    </w:rPr>
  </w:style>
  <w:style w:type="character" w:styleId="FollowedHyperlink">
    <w:name w:val="FollowedHyperlink"/>
    <w:basedOn w:val="DefaultParagraphFont"/>
    <w:semiHidden/>
    <w:unhideWhenUsed/>
    <w:rsid w:val="00BE67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687</Words>
  <Characters>3904</Characters>
  <Application>Microsoft Office Word</Application>
  <DocSecurity>4</DocSecurity>
  <Lines>85</Lines>
  <Paragraphs>25</Paragraphs>
  <ScaleCrop>false</ScaleCrop>
  <HeadingPairs>
    <vt:vector size="2" baseType="variant">
      <vt:variant>
        <vt:lpstr>Title</vt:lpstr>
      </vt:variant>
      <vt:variant>
        <vt:i4>1</vt:i4>
      </vt:variant>
    </vt:vector>
  </HeadingPairs>
  <TitlesOfParts>
    <vt:vector size="1" baseType="lpstr">
      <vt:lpstr>BA - HB03627 (Committee Report (Unamended))</vt:lpstr>
    </vt:vector>
  </TitlesOfParts>
  <Company>State of Texas</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25489</dc:subject>
  <dc:creator>State of Texas</dc:creator>
  <dc:description>SB 1225 by Huffman-(H)State Affairs</dc:description>
  <cp:lastModifiedBy>Damian Duarte</cp:lastModifiedBy>
  <cp:revision>2</cp:revision>
  <cp:lastPrinted>2003-11-26T17:21:00Z</cp:lastPrinted>
  <dcterms:created xsi:type="dcterms:W3CDTF">2021-05-08T15:51:00Z</dcterms:created>
  <dcterms:modified xsi:type="dcterms:W3CDTF">2021-05-08T15:51:00Z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21.127.130</vt:lpwstr>
  </property>
</Properties>
</file>