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0E" w:rsidRDefault="006C75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D90965749F4E42927E08E8BC837C8B"/>
          </w:placeholder>
        </w:sdtPr>
        <w:sdtContent>
          <w:r w:rsidRPr="005C2A78">
            <w:rPr>
              <w:rFonts w:cs="Times New Roman"/>
              <w:b/>
              <w:szCs w:val="24"/>
              <w:u w:val="single"/>
            </w:rPr>
            <w:t>BILL ANALYSIS</w:t>
          </w:r>
        </w:sdtContent>
      </w:sdt>
    </w:p>
    <w:p w:rsidR="006C750E" w:rsidRPr="00585C31" w:rsidRDefault="006C750E" w:rsidP="000F1DF9">
      <w:pPr>
        <w:spacing w:after="0" w:line="240" w:lineRule="auto"/>
        <w:rPr>
          <w:rFonts w:cs="Times New Roman"/>
          <w:szCs w:val="24"/>
        </w:rPr>
      </w:pPr>
    </w:p>
    <w:p w:rsidR="006C750E" w:rsidRPr="00585C31" w:rsidRDefault="006C75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750E" w:rsidTr="000F1DF9">
        <w:tc>
          <w:tcPr>
            <w:tcW w:w="2718" w:type="dxa"/>
          </w:tcPr>
          <w:p w:rsidR="006C750E" w:rsidRPr="005C2A78" w:rsidRDefault="006C750E" w:rsidP="006D756B">
            <w:pPr>
              <w:rPr>
                <w:rFonts w:cs="Times New Roman"/>
                <w:szCs w:val="24"/>
              </w:rPr>
            </w:pPr>
            <w:sdt>
              <w:sdtPr>
                <w:rPr>
                  <w:rFonts w:cs="Times New Roman"/>
                  <w:szCs w:val="24"/>
                </w:rPr>
                <w:alias w:val="Agency Title"/>
                <w:tag w:val="AgencyTitleContentControl"/>
                <w:id w:val="1920747753"/>
                <w:lock w:val="sdtContentLocked"/>
                <w:placeholder>
                  <w:docPart w:val="8302DE63CF4D4ADA98C4D0F9494385B8"/>
                </w:placeholder>
              </w:sdtPr>
              <w:sdtEndPr>
                <w:rPr>
                  <w:rFonts w:cstheme="minorBidi"/>
                  <w:szCs w:val="22"/>
                </w:rPr>
              </w:sdtEndPr>
              <w:sdtContent>
                <w:r>
                  <w:rPr>
                    <w:rFonts w:cs="Times New Roman"/>
                    <w:szCs w:val="24"/>
                  </w:rPr>
                  <w:t>Senate Research Center</w:t>
                </w:r>
              </w:sdtContent>
            </w:sdt>
          </w:p>
        </w:tc>
        <w:tc>
          <w:tcPr>
            <w:tcW w:w="6858" w:type="dxa"/>
          </w:tcPr>
          <w:p w:rsidR="006C750E" w:rsidRPr="00FF6471" w:rsidRDefault="006C750E" w:rsidP="000F1DF9">
            <w:pPr>
              <w:jc w:val="right"/>
              <w:rPr>
                <w:rFonts w:cs="Times New Roman"/>
                <w:szCs w:val="24"/>
              </w:rPr>
            </w:pPr>
            <w:sdt>
              <w:sdtPr>
                <w:rPr>
                  <w:rFonts w:cs="Times New Roman"/>
                  <w:szCs w:val="24"/>
                </w:rPr>
                <w:alias w:val="Bill Number"/>
                <w:tag w:val="BillNumberOne"/>
                <w:id w:val="-410784069"/>
                <w:lock w:val="sdtContentLocked"/>
                <w:placeholder>
                  <w:docPart w:val="175E9D197FFF4513967E83B535B7A7DE"/>
                </w:placeholder>
              </w:sdtPr>
              <w:sdtContent>
                <w:r>
                  <w:rPr>
                    <w:rFonts w:cs="Times New Roman"/>
                    <w:szCs w:val="24"/>
                  </w:rPr>
                  <w:t>S.B. 1225</w:t>
                </w:r>
              </w:sdtContent>
            </w:sdt>
          </w:p>
        </w:tc>
      </w:tr>
      <w:tr w:rsidR="006C750E" w:rsidTr="000F1DF9">
        <w:sdt>
          <w:sdtPr>
            <w:rPr>
              <w:rFonts w:cs="Times New Roman"/>
              <w:szCs w:val="24"/>
            </w:rPr>
            <w:alias w:val="TLCNumber"/>
            <w:tag w:val="TLCNumber"/>
            <w:id w:val="-542600604"/>
            <w:lock w:val="sdtLocked"/>
            <w:placeholder>
              <w:docPart w:val="BEEE40630E2E4903BB13544BC7B1DC84"/>
            </w:placeholder>
            <w:showingPlcHdr/>
          </w:sdtPr>
          <w:sdtContent>
            <w:tc>
              <w:tcPr>
                <w:tcW w:w="2718" w:type="dxa"/>
              </w:tcPr>
              <w:p w:rsidR="006C750E" w:rsidRPr="000F1DF9" w:rsidRDefault="006C750E" w:rsidP="00C65088">
                <w:pPr>
                  <w:rPr>
                    <w:rFonts w:cs="Times New Roman"/>
                    <w:szCs w:val="24"/>
                  </w:rPr>
                </w:pPr>
              </w:p>
            </w:tc>
          </w:sdtContent>
        </w:sdt>
        <w:tc>
          <w:tcPr>
            <w:tcW w:w="6858" w:type="dxa"/>
          </w:tcPr>
          <w:p w:rsidR="006C750E" w:rsidRPr="005C2A78" w:rsidRDefault="006C750E" w:rsidP="00073EDD">
            <w:pPr>
              <w:jc w:val="right"/>
              <w:rPr>
                <w:rFonts w:cs="Times New Roman"/>
                <w:szCs w:val="24"/>
              </w:rPr>
            </w:pPr>
            <w:sdt>
              <w:sdtPr>
                <w:rPr>
                  <w:rFonts w:cs="Times New Roman"/>
                  <w:szCs w:val="24"/>
                </w:rPr>
                <w:alias w:val="Author Label"/>
                <w:tag w:val="By"/>
                <w:id w:val="72399597"/>
                <w:lock w:val="sdtLocked"/>
                <w:placeholder>
                  <w:docPart w:val="117B12491D2E488C9AE78C3755B370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86D1F00557463EA499EEF57D0B329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0FD0EB5E3E74552A35580F9A304CEB7"/>
                </w:placeholder>
                <w:showingPlcHdr/>
              </w:sdtPr>
              <w:sdtContent/>
            </w:sdt>
            <w:sdt>
              <w:sdtPr>
                <w:rPr>
                  <w:rFonts w:cs="Times New Roman"/>
                  <w:szCs w:val="24"/>
                </w:rPr>
                <w:alias w:val="DualSponsor"/>
                <w:tag w:val="DualSponsor"/>
                <w:id w:val="1029379812"/>
                <w:lock w:val="sdtContentLocked"/>
                <w:placeholder>
                  <w:docPart w:val="3FF065BF25D84558928A68FB2609C73B"/>
                </w:placeholder>
                <w:showingPlcHdr/>
              </w:sdtPr>
              <w:sdtContent/>
            </w:sdt>
          </w:p>
        </w:tc>
      </w:tr>
      <w:tr w:rsidR="006C750E" w:rsidTr="000F1DF9">
        <w:tc>
          <w:tcPr>
            <w:tcW w:w="2718" w:type="dxa"/>
          </w:tcPr>
          <w:p w:rsidR="006C750E" w:rsidRPr="00BC7495" w:rsidRDefault="006C750E" w:rsidP="000F1DF9">
            <w:pPr>
              <w:rPr>
                <w:rFonts w:cs="Times New Roman"/>
                <w:szCs w:val="24"/>
              </w:rPr>
            </w:pPr>
          </w:p>
        </w:tc>
        <w:sdt>
          <w:sdtPr>
            <w:rPr>
              <w:rFonts w:cs="Times New Roman"/>
              <w:szCs w:val="24"/>
            </w:rPr>
            <w:alias w:val="Committee"/>
            <w:tag w:val="Committee"/>
            <w:id w:val="1914272295"/>
            <w:lock w:val="sdtContentLocked"/>
            <w:placeholder>
              <w:docPart w:val="DEA8EF7A0C9048D6AB856D335DDECB8C"/>
            </w:placeholder>
          </w:sdtPr>
          <w:sdtContent>
            <w:tc>
              <w:tcPr>
                <w:tcW w:w="6858" w:type="dxa"/>
              </w:tcPr>
              <w:p w:rsidR="006C750E" w:rsidRPr="00FF6471" w:rsidRDefault="006C750E" w:rsidP="000F1DF9">
                <w:pPr>
                  <w:jc w:val="right"/>
                  <w:rPr>
                    <w:rFonts w:cs="Times New Roman"/>
                    <w:szCs w:val="24"/>
                  </w:rPr>
                </w:pPr>
                <w:r>
                  <w:rPr>
                    <w:rFonts w:cs="Times New Roman"/>
                    <w:szCs w:val="24"/>
                  </w:rPr>
                  <w:t>Business &amp; Commerce</w:t>
                </w:r>
              </w:p>
            </w:tc>
          </w:sdtContent>
        </w:sdt>
      </w:tr>
      <w:tr w:rsidR="006C750E" w:rsidTr="000F1DF9">
        <w:tc>
          <w:tcPr>
            <w:tcW w:w="2718" w:type="dxa"/>
          </w:tcPr>
          <w:p w:rsidR="006C750E" w:rsidRPr="00BC7495" w:rsidRDefault="006C750E" w:rsidP="000F1DF9">
            <w:pPr>
              <w:rPr>
                <w:rFonts w:cs="Times New Roman"/>
                <w:szCs w:val="24"/>
              </w:rPr>
            </w:pPr>
          </w:p>
        </w:tc>
        <w:sdt>
          <w:sdtPr>
            <w:rPr>
              <w:rFonts w:cs="Times New Roman"/>
              <w:szCs w:val="24"/>
            </w:rPr>
            <w:alias w:val="Date"/>
            <w:tag w:val="DateContentControl"/>
            <w:id w:val="1178081906"/>
            <w:lock w:val="sdtLocked"/>
            <w:placeholder>
              <w:docPart w:val="A09C22E85C2D49579A70DB977FB6E77C"/>
            </w:placeholder>
            <w:date w:fullDate="2021-04-16T00:00:00Z">
              <w:dateFormat w:val="M/d/yyyy"/>
              <w:lid w:val="en-US"/>
              <w:storeMappedDataAs w:val="dateTime"/>
              <w:calendar w:val="gregorian"/>
            </w:date>
          </w:sdtPr>
          <w:sdtContent>
            <w:tc>
              <w:tcPr>
                <w:tcW w:w="6858" w:type="dxa"/>
              </w:tcPr>
              <w:p w:rsidR="006C750E" w:rsidRPr="00FF6471" w:rsidRDefault="006C750E" w:rsidP="00FE4993">
                <w:pPr>
                  <w:jc w:val="right"/>
                  <w:rPr>
                    <w:rFonts w:cs="Times New Roman"/>
                    <w:szCs w:val="24"/>
                  </w:rPr>
                </w:pPr>
                <w:r>
                  <w:rPr>
                    <w:rFonts w:cs="Times New Roman"/>
                    <w:szCs w:val="24"/>
                  </w:rPr>
                  <w:t>4/16/2021</w:t>
                </w:r>
              </w:p>
            </w:tc>
          </w:sdtContent>
        </w:sdt>
      </w:tr>
      <w:tr w:rsidR="006C750E" w:rsidTr="000F1DF9">
        <w:tc>
          <w:tcPr>
            <w:tcW w:w="2718" w:type="dxa"/>
          </w:tcPr>
          <w:p w:rsidR="006C750E" w:rsidRPr="00BC7495" w:rsidRDefault="006C750E" w:rsidP="000F1DF9">
            <w:pPr>
              <w:rPr>
                <w:rFonts w:cs="Times New Roman"/>
                <w:szCs w:val="24"/>
              </w:rPr>
            </w:pPr>
          </w:p>
        </w:tc>
        <w:sdt>
          <w:sdtPr>
            <w:rPr>
              <w:rFonts w:cs="Times New Roman"/>
              <w:szCs w:val="24"/>
            </w:rPr>
            <w:alias w:val="BA Version"/>
            <w:tag w:val="BAVersion"/>
            <w:id w:val="-1685590809"/>
            <w:lock w:val="sdtContentLocked"/>
            <w:placeholder>
              <w:docPart w:val="2BE4302780EA4E9599A33B28118E72DE"/>
            </w:placeholder>
          </w:sdtPr>
          <w:sdtContent>
            <w:tc>
              <w:tcPr>
                <w:tcW w:w="6858" w:type="dxa"/>
              </w:tcPr>
              <w:p w:rsidR="006C750E" w:rsidRPr="00FF6471" w:rsidRDefault="006C750E" w:rsidP="000F1DF9">
                <w:pPr>
                  <w:jc w:val="right"/>
                  <w:rPr>
                    <w:rFonts w:cs="Times New Roman"/>
                    <w:szCs w:val="24"/>
                  </w:rPr>
                </w:pPr>
                <w:r>
                  <w:rPr>
                    <w:rFonts w:cs="Times New Roman"/>
                    <w:szCs w:val="24"/>
                  </w:rPr>
                  <w:t>As Filed</w:t>
                </w:r>
              </w:p>
            </w:tc>
          </w:sdtContent>
        </w:sdt>
      </w:tr>
    </w:tbl>
    <w:p w:rsidR="006C750E" w:rsidRPr="00FF6471" w:rsidRDefault="006C750E" w:rsidP="000F1DF9">
      <w:pPr>
        <w:spacing w:after="0" w:line="240" w:lineRule="auto"/>
        <w:rPr>
          <w:rFonts w:cs="Times New Roman"/>
          <w:szCs w:val="24"/>
        </w:rPr>
      </w:pPr>
    </w:p>
    <w:p w:rsidR="006C750E" w:rsidRPr="00FF6471" w:rsidRDefault="006C750E" w:rsidP="000F1DF9">
      <w:pPr>
        <w:spacing w:after="0" w:line="240" w:lineRule="auto"/>
        <w:rPr>
          <w:rFonts w:cs="Times New Roman"/>
          <w:szCs w:val="24"/>
        </w:rPr>
      </w:pPr>
    </w:p>
    <w:p w:rsidR="006C750E" w:rsidRPr="00FF6471" w:rsidRDefault="006C75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2BB68D7C694391A90CDAB31A5B1B51"/>
        </w:placeholder>
      </w:sdtPr>
      <w:sdtContent>
        <w:p w:rsidR="006C750E" w:rsidRDefault="006C75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528494D41443A98A58882A8F1CE3C6"/>
        </w:placeholder>
      </w:sdtPr>
      <w:sdtContent>
        <w:p w:rsidR="006C750E" w:rsidRDefault="006C750E" w:rsidP="00FE4993">
          <w:pPr>
            <w:pStyle w:val="NormalWeb"/>
            <w:spacing w:before="0" w:beforeAutospacing="0" w:after="0" w:afterAutospacing="0"/>
            <w:jc w:val="both"/>
            <w:divId w:val="1964651404"/>
            <w:rPr>
              <w:rFonts w:eastAsia="Times New Roman"/>
              <w:bCs/>
            </w:rPr>
          </w:pPr>
        </w:p>
        <w:p w:rsidR="006C750E" w:rsidRDefault="006C750E" w:rsidP="00FE4993">
          <w:pPr>
            <w:pStyle w:val="NormalWeb"/>
            <w:spacing w:before="0" w:beforeAutospacing="0" w:after="0" w:afterAutospacing="0"/>
            <w:jc w:val="both"/>
            <w:divId w:val="1964651404"/>
            <w:rPr>
              <w:color w:val="000000"/>
            </w:rPr>
          </w:pPr>
          <w:r w:rsidRPr="00FE4993">
            <w:rPr>
              <w:color w:val="000000"/>
            </w:rPr>
            <w:t xml:space="preserve">In the past, catastrophes, natural disasters, and other similar emergencies rendered it difficult or impossible for impacted governmental bodies to timely respond to Texas Public Information Act (TPIA) requests, either due to emergency work related to the catastrophe or, in some cases, because government offices were closed due to inaccessibility or damage. </w:t>
          </w:r>
          <w:r>
            <w:rPr>
              <w:color w:val="000000"/>
            </w:rPr>
            <w:t>S.B.</w:t>
          </w:r>
          <w:r w:rsidRPr="00FE4993">
            <w:rPr>
              <w:color w:val="000000"/>
            </w:rPr>
            <w:t xml:space="preserve"> 494 (86R) codified a long-standing informal practice of allowing governmental bodies, on rare occasions, to temporarily suspend certain TPIA provisions during a catastrophe.</w:t>
          </w:r>
        </w:p>
        <w:p w:rsidR="006C750E" w:rsidRPr="00FE4993" w:rsidRDefault="006C750E" w:rsidP="00FE4993">
          <w:pPr>
            <w:pStyle w:val="NormalWeb"/>
            <w:spacing w:before="0" w:beforeAutospacing="0" w:after="0" w:afterAutospacing="0"/>
            <w:jc w:val="both"/>
            <w:divId w:val="1964651404"/>
            <w:rPr>
              <w:color w:val="000000"/>
            </w:rPr>
          </w:pPr>
        </w:p>
        <w:p w:rsidR="006C750E" w:rsidRDefault="006C750E" w:rsidP="00FE4993">
          <w:pPr>
            <w:pStyle w:val="NormalWeb"/>
            <w:spacing w:before="0" w:beforeAutospacing="0" w:after="0" w:afterAutospacing="0"/>
            <w:jc w:val="both"/>
            <w:divId w:val="1964651404"/>
            <w:rPr>
              <w:color w:val="000000"/>
            </w:rPr>
          </w:pPr>
          <w:r w:rsidRPr="00FE4993">
            <w:rPr>
              <w:color w:val="000000"/>
            </w:rPr>
            <w:t xml:space="preserve">Before the COVID-19 pandemic, the catastrophe notice provision of the TPIA was rarely used. However, when pandemic-related closures began in March 2020, dozens of governmental bodies across Texas filed catastrophe notices. Certain governmental bodies abused the temporary suspension process, requesting multiple, consecutive catastrophe notices. This allowed for roadblocks to information at a time when Texans most needed to ask questions and obtain information. While a temporary suspension of responding to TPIA requests may be necessary during a disaster, overuse of the catastrophe notice provision is not consistent with the spirit of the law. </w:t>
          </w:r>
        </w:p>
        <w:p w:rsidR="006C750E" w:rsidRPr="00FE4993" w:rsidRDefault="006C750E" w:rsidP="00FE4993">
          <w:pPr>
            <w:pStyle w:val="NormalWeb"/>
            <w:spacing w:before="0" w:beforeAutospacing="0" w:after="0" w:afterAutospacing="0"/>
            <w:jc w:val="both"/>
            <w:divId w:val="1964651404"/>
            <w:rPr>
              <w:color w:val="000000"/>
            </w:rPr>
          </w:pPr>
        </w:p>
        <w:p w:rsidR="006C750E" w:rsidRDefault="006C750E" w:rsidP="00FE4993">
          <w:pPr>
            <w:pStyle w:val="NormalWeb"/>
            <w:spacing w:before="0" w:beforeAutospacing="0" w:after="0" w:afterAutospacing="0"/>
            <w:jc w:val="both"/>
            <w:divId w:val="1964651404"/>
            <w:rPr>
              <w:color w:val="000000"/>
            </w:rPr>
          </w:pPr>
          <w:r>
            <w:rPr>
              <w:color w:val="000000"/>
            </w:rPr>
            <w:t>S.B.</w:t>
          </w:r>
          <w:r w:rsidRPr="00FE4993">
            <w:rPr>
              <w:color w:val="000000"/>
            </w:rPr>
            <w:t xml:space="preserve"> 1225 seeks to amend</w:t>
          </w:r>
          <w:r>
            <w:rPr>
              <w:color w:val="000000"/>
            </w:rPr>
            <w:t xml:space="preserve"> the</w:t>
          </w:r>
          <w:r w:rsidRPr="00FE4993">
            <w:rPr>
              <w:color w:val="000000"/>
            </w:rPr>
            <w:t xml:space="preserve"> Texas Government Code to specify that: </w:t>
          </w:r>
        </w:p>
        <w:p w:rsidR="006C750E" w:rsidRPr="00FE4993" w:rsidRDefault="006C750E" w:rsidP="00FE4993">
          <w:pPr>
            <w:pStyle w:val="NormalWeb"/>
            <w:spacing w:before="0" w:beforeAutospacing="0" w:after="0" w:afterAutospacing="0"/>
            <w:jc w:val="both"/>
            <w:divId w:val="1964651404"/>
            <w:rPr>
              <w:color w:val="000000"/>
            </w:rPr>
          </w:pPr>
        </w:p>
        <w:p w:rsidR="006C750E" w:rsidRDefault="006C750E" w:rsidP="00FE4993">
          <w:pPr>
            <w:pStyle w:val="NormalWeb"/>
            <w:spacing w:before="0" w:beforeAutospacing="0" w:after="0" w:afterAutospacing="0"/>
            <w:ind w:left="720"/>
            <w:jc w:val="both"/>
            <w:divId w:val="1964651404"/>
            <w:rPr>
              <w:color w:val="000000"/>
            </w:rPr>
          </w:pPr>
          <w:r>
            <w:rPr>
              <w:color w:val="000000"/>
            </w:rPr>
            <w:t>a</w:t>
          </w:r>
          <w:r w:rsidRPr="00FE4993">
            <w:rPr>
              <w:color w:val="000000"/>
            </w:rPr>
            <w:t xml:space="preserve"> catastrophe notice and suspension of the TPIA should not be allowed unless the incident significantly impacts a governmental body and directly causes the inability of a governmental body to comply with requirements of the act; </w:t>
          </w:r>
        </w:p>
        <w:p w:rsidR="006C750E" w:rsidRPr="00FE4993" w:rsidRDefault="006C750E" w:rsidP="00FE4993">
          <w:pPr>
            <w:pStyle w:val="NormalWeb"/>
            <w:spacing w:before="0" w:beforeAutospacing="0" w:after="0" w:afterAutospacing="0"/>
            <w:ind w:left="720"/>
            <w:jc w:val="both"/>
            <w:divId w:val="1964651404"/>
            <w:rPr>
              <w:color w:val="000000"/>
            </w:rPr>
          </w:pPr>
        </w:p>
        <w:p w:rsidR="006C750E" w:rsidRDefault="006C750E" w:rsidP="00FE4993">
          <w:pPr>
            <w:pStyle w:val="NormalWeb"/>
            <w:spacing w:before="0" w:beforeAutospacing="0" w:after="0" w:afterAutospacing="0"/>
            <w:ind w:left="720"/>
            <w:jc w:val="both"/>
            <w:divId w:val="1964651404"/>
            <w:rPr>
              <w:color w:val="000000"/>
            </w:rPr>
          </w:pPr>
          <w:r>
            <w:rPr>
              <w:color w:val="000000"/>
            </w:rPr>
            <w:t>a</w:t>
          </w:r>
          <w:r w:rsidRPr="00FE4993">
            <w:rPr>
              <w:color w:val="000000"/>
            </w:rPr>
            <w:t xml:space="preserve"> catastrophe does not apply to periods in which a governmental body is required to work remotely, but can still electronically access requested information and otherwise respond to TPIA requests; and </w:t>
          </w:r>
        </w:p>
        <w:p w:rsidR="006C750E" w:rsidRPr="00FE4993" w:rsidRDefault="006C750E" w:rsidP="00FE4993">
          <w:pPr>
            <w:pStyle w:val="NormalWeb"/>
            <w:spacing w:before="0" w:beforeAutospacing="0" w:after="0" w:afterAutospacing="0"/>
            <w:ind w:left="720"/>
            <w:jc w:val="both"/>
            <w:divId w:val="1964651404"/>
            <w:rPr>
              <w:color w:val="000000"/>
            </w:rPr>
          </w:pPr>
        </w:p>
        <w:p w:rsidR="006C750E" w:rsidRPr="00FE4993" w:rsidRDefault="006C750E" w:rsidP="00FE4993">
          <w:pPr>
            <w:pStyle w:val="NormalWeb"/>
            <w:spacing w:before="0" w:beforeAutospacing="0" w:after="0" w:afterAutospacing="0"/>
            <w:ind w:left="720"/>
            <w:jc w:val="both"/>
            <w:divId w:val="1964651404"/>
            <w:rPr>
              <w:color w:val="000000"/>
            </w:rPr>
          </w:pPr>
          <w:r>
            <w:rPr>
              <w:color w:val="000000"/>
            </w:rPr>
            <w:t>a</w:t>
          </w:r>
          <w:r w:rsidRPr="00FE4993">
            <w:rPr>
              <w:color w:val="000000"/>
            </w:rPr>
            <w:t xml:space="preserve"> catastrophe notice allows the suspension of TPIA provisions once per catastrophe, with an optional one-time extension. </w:t>
          </w:r>
        </w:p>
        <w:p w:rsidR="006C750E" w:rsidRPr="00D70925" w:rsidRDefault="006C750E" w:rsidP="00FE4993">
          <w:pPr>
            <w:spacing w:after="0" w:line="240" w:lineRule="auto"/>
            <w:jc w:val="both"/>
            <w:rPr>
              <w:rFonts w:eastAsia="Times New Roman" w:cs="Times New Roman"/>
              <w:bCs/>
              <w:szCs w:val="24"/>
            </w:rPr>
          </w:pPr>
        </w:p>
      </w:sdtContent>
    </w:sdt>
    <w:p w:rsidR="006C750E" w:rsidRDefault="006C75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1225 </w:t>
      </w:r>
      <w:bookmarkStart w:id="1" w:name="AmendsCurrentLaw"/>
      <w:bookmarkEnd w:id="1"/>
      <w:r>
        <w:rPr>
          <w:rFonts w:cs="Times New Roman"/>
          <w:szCs w:val="24"/>
        </w:rPr>
        <w:t>amends current law relating to the authority of a governmental body impacted by a catastrophe to temporarily suspend the requirements of the public information law.</w:t>
      </w:r>
    </w:p>
    <w:p w:rsidR="006C750E" w:rsidRPr="00484E9E" w:rsidRDefault="006C750E" w:rsidP="000F1DF9">
      <w:pPr>
        <w:spacing w:after="0" w:line="240" w:lineRule="auto"/>
        <w:jc w:val="both"/>
        <w:rPr>
          <w:rFonts w:eastAsia="Times New Roman" w:cs="Times New Roman"/>
          <w:szCs w:val="24"/>
        </w:rPr>
      </w:pPr>
    </w:p>
    <w:p w:rsidR="006C750E" w:rsidRPr="005C2A78" w:rsidRDefault="006C75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1C907030554159841C84758D4B234A"/>
          </w:placeholder>
        </w:sdtPr>
        <w:sdtContent>
          <w:r>
            <w:rPr>
              <w:rFonts w:eastAsia="Times New Roman" w:cs="Times New Roman"/>
              <w:b/>
              <w:szCs w:val="24"/>
              <w:u w:val="single"/>
            </w:rPr>
            <w:t>RULEMAKING AUTHORITY</w:t>
          </w:r>
        </w:sdtContent>
      </w:sdt>
    </w:p>
    <w:p w:rsidR="006C750E" w:rsidRPr="006529C4" w:rsidRDefault="006C750E" w:rsidP="00774EC7">
      <w:pPr>
        <w:spacing w:after="0" w:line="240" w:lineRule="auto"/>
        <w:jc w:val="both"/>
        <w:rPr>
          <w:rFonts w:cs="Times New Roman"/>
          <w:szCs w:val="24"/>
        </w:rPr>
      </w:pPr>
    </w:p>
    <w:p w:rsidR="006C750E" w:rsidRPr="006529C4" w:rsidRDefault="006C75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750E" w:rsidRPr="006529C4" w:rsidRDefault="006C750E" w:rsidP="00774EC7">
      <w:pPr>
        <w:spacing w:after="0" w:line="240" w:lineRule="auto"/>
        <w:jc w:val="both"/>
        <w:rPr>
          <w:rFonts w:cs="Times New Roman"/>
          <w:szCs w:val="24"/>
        </w:rPr>
      </w:pPr>
    </w:p>
    <w:p w:rsidR="006C750E" w:rsidRDefault="006C750E" w:rsidP="00DD53B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2DDCC5FA194B3D822CC30BC1AF3EFC"/>
          </w:placeholder>
        </w:sdtPr>
        <w:sdtContent>
          <w:r>
            <w:rPr>
              <w:rFonts w:eastAsia="Times New Roman" w:cs="Times New Roman"/>
              <w:b/>
              <w:szCs w:val="24"/>
              <w:u w:val="single"/>
            </w:rPr>
            <w:t>SECTION BY SECTION ANALYSIS</w:t>
          </w:r>
        </w:sdtContent>
      </w:sdt>
    </w:p>
    <w:p w:rsidR="006C750E" w:rsidRPr="00DD53BB" w:rsidRDefault="006C750E" w:rsidP="00DD53BB">
      <w:pPr>
        <w:spacing w:after="0" w:line="240" w:lineRule="auto"/>
        <w:jc w:val="both"/>
        <w:rPr>
          <w:rFonts w:eastAsia="Times New Roman" w:cs="Times New Roman"/>
          <w:b/>
          <w:szCs w:val="24"/>
          <w:u w:val="single"/>
        </w:rPr>
      </w:pPr>
    </w:p>
    <w:p w:rsidR="006C750E" w:rsidRPr="00484E9E" w:rsidRDefault="006C750E" w:rsidP="00DD53BB">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84E9E">
        <w:rPr>
          <w:rFonts w:eastAsia="Times New Roman" w:cs="Times New Roman"/>
          <w:szCs w:val="24"/>
        </w:rPr>
        <w:t>Sections 552.233, Government Code, as added by Chapter 462 (S.B. 494), Acts of the 86th Legislature, Regular Session, 2019,</w:t>
      </w:r>
      <w:r>
        <w:rPr>
          <w:rFonts w:eastAsia="Times New Roman" w:cs="Times New Roman"/>
          <w:szCs w:val="24"/>
        </w:rPr>
        <w:t xml:space="preserve"> as follows:</w:t>
      </w:r>
    </w:p>
    <w:p w:rsidR="006C750E" w:rsidRDefault="006C750E" w:rsidP="00DD53BB">
      <w:pPr>
        <w:spacing w:line="240" w:lineRule="auto"/>
        <w:ind w:left="720"/>
        <w:jc w:val="both"/>
        <w:rPr>
          <w:rFonts w:eastAsia="Times New Roman" w:cs="Times New Roman"/>
          <w:szCs w:val="24"/>
        </w:rPr>
      </w:pPr>
      <w:r>
        <w:rPr>
          <w:rFonts w:eastAsia="Times New Roman" w:cs="Times New Roman"/>
          <w:szCs w:val="24"/>
        </w:rPr>
        <w:t>(a) Provides that, in Section 552.233 (</w:t>
      </w:r>
      <w:r w:rsidRPr="005B315F">
        <w:rPr>
          <w:rFonts w:eastAsia="Times New Roman" w:cs="Times New Roman"/>
          <w:szCs w:val="24"/>
        </w:rPr>
        <w:t xml:space="preserve">Temporary Suspension </w:t>
      </w:r>
      <w:r>
        <w:rPr>
          <w:rFonts w:eastAsia="Times New Roman" w:cs="Times New Roman"/>
          <w:szCs w:val="24"/>
        </w:rPr>
        <w:t>o</w:t>
      </w:r>
      <w:r w:rsidRPr="005B315F">
        <w:rPr>
          <w:rFonts w:eastAsia="Times New Roman" w:cs="Times New Roman"/>
          <w:szCs w:val="24"/>
        </w:rPr>
        <w:t xml:space="preserve">f Requirements </w:t>
      </w:r>
      <w:r>
        <w:rPr>
          <w:rFonts w:eastAsia="Times New Roman" w:cs="Times New Roman"/>
          <w:szCs w:val="24"/>
        </w:rPr>
        <w:t>f</w:t>
      </w:r>
      <w:r w:rsidRPr="005B315F">
        <w:rPr>
          <w:rFonts w:eastAsia="Times New Roman" w:cs="Times New Roman"/>
          <w:szCs w:val="24"/>
        </w:rPr>
        <w:t xml:space="preserve">or Governmental Body Impacted </w:t>
      </w:r>
      <w:r>
        <w:rPr>
          <w:rFonts w:eastAsia="Times New Roman" w:cs="Times New Roman"/>
          <w:szCs w:val="24"/>
        </w:rPr>
        <w:t>b</w:t>
      </w:r>
      <w:r w:rsidRPr="005B315F">
        <w:rPr>
          <w:rFonts w:eastAsia="Times New Roman" w:cs="Times New Roman"/>
          <w:szCs w:val="24"/>
        </w:rPr>
        <w:t>y Catastrophe</w:t>
      </w:r>
      <w:r>
        <w:rPr>
          <w:rFonts w:eastAsia="Times New Roman" w:cs="Times New Roman"/>
          <w:szCs w:val="24"/>
        </w:rPr>
        <w:t xml:space="preserve">): </w:t>
      </w:r>
    </w:p>
    <w:p w:rsidR="006C750E" w:rsidRDefault="006C750E" w:rsidP="00DD53BB">
      <w:pPr>
        <w:spacing w:line="240" w:lineRule="auto"/>
        <w:ind w:left="720"/>
        <w:rPr>
          <w:rFonts w:eastAsia="Times New Roman" w:cs="Times New Roman"/>
          <w:szCs w:val="24"/>
        </w:rPr>
      </w:pPr>
    </w:p>
    <w:p w:rsidR="006C750E" w:rsidRDefault="006C750E" w:rsidP="00DD53BB">
      <w:pPr>
        <w:spacing w:line="240" w:lineRule="auto"/>
        <w:ind w:left="1440"/>
        <w:jc w:val="both"/>
        <w:rPr>
          <w:rFonts w:eastAsia="Times New Roman" w:cs="Times New Roman"/>
          <w:szCs w:val="24"/>
        </w:rPr>
      </w:pPr>
      <w:r>
        <w:rPr>
          <w:rFonts w:eastAsia="Times New Roman" w:cs="Times New Roman"/>
          <w:szCs w:val="24"/>
        </w:rPr>
        <w:t>(1) "c</w:t>
      </w:r>
      <w:r w:rsidRPr="00484E9E">
        <w:rPr>
          <w:rFonts w:eastAsia="Times New Roman" w:cs="Times New Roman"/>
          <w:szCs w:val="24"/>
        </w:rPr>
        <w:t xml:space="preserve">atastrophe" </w:t>
      </w:r>
      <w:r>
        <w:rPr>
          <w:rFonts w:eastAsia="Times New Roman" w:cs="Times New Roman"/>
          <w:szCs w:val="24"/>
        </w:rPr>
        <w:t>is redefined as</w:t>
      </w:r>
      <w:r w:rsidRPr="00484E9E">
        <w:rPr>
          <w:rFonts w:eastAsia="Times New Roman" w:cs="Times New Roman"/>
          <w:szCs w:val="24"/>
        </w:rPr>
        <w:t xml:space="preserve"> a condition or occurrence that directly interferes</w:t>
      </w:r>
      <w:r>
        <w:rPr>
          <w:rFonts w:eastAsia="Times New Roman" w:cs="Times New Roman"/>
          <w:szCs w:val="24"/>
        </w:rPr>
        <w:t>, rather than</w:t>
      </w:r>
      <w:r w:rsidRPr="005B315F">
        <w:rPr>
          <w:rFonts w:eastAsia="Times New Roman" w:cs="Times New Roman"/>
          <w:szCs w:val="24"/>
        </w:rPr>
        <w:t xml:space="preserve"> </w:t>
      </w:r>
      <w:r w:rsidRPr="00484E9E">
        <w:rPr>
          <w:rFonts w:eastAsia="Times New Roman" w:cs="Times New Roman"/>
          <w:szCs w:val="24"/>
        </w:rPr>
        <w:t>interferes</w:t>
      </w:r>
      <w:r>
        <w:rPr>
          <w:rFonts w:eastAsia="Times New Roman" w:cs="Times New Roman"/>
          <w:szCs w:val="24"/>
        </w:rPr>
        <w:t>,</w:t>
      </w:r>
      <w:r w:rsidRPr="00484E9E">
        <w:rPr>
          <w:rFonts w:eastAsia="Times New Roman" w:cs="Times New Roman"/>
          <w:szCs w:val="24"/>
        </w:rPr>
        <w:t xml:space="preserve"> with the ability of a governmental body to comply with </w:t>
      </w:r>
      <w:r>
        <w:rPr>
          <w:rFonts w:eastAsia="Times New Roman" w:cs="Times New Roman"/>
          <w:szCs w:val="24"/>
        </w:rPr>
        <w:t>certain</w:t>
      </w:r>
      <w:r w:rsidRPr="00484E9E">
        <w:rPr>
          <w:rFonts w:eastAsia="Times New Roman" w:cs="Times New Roman"/>
          <w:szCs w:val="24"/>
        </w:rPr>
        <w:t xml:space="preserve"> </w:t>
      </w:r>
      <w:r w:rsidRPr="009D17D0">
        <w:rPr>
          <w:rFonts w:eastAsia="Times New Roman" w:cs="Times New Roman"/>
          <w:szCs w:val="24"/>
        </w:rPr>
        <w:t>requirements of Chapter 552 (Public</w:t>
      </w:r>
      <w:r>
        <w:rPr>
          <w:rFonts w:eastAsia="Times New Roman" w:cs="Times New Roman"/>
          <w:szCs w:val="24"/>
        </w:rPr>
        <w:t xml:space="preserve"> Information).</w:t>
      </w:r>
    </w:p>
    <w:p w:rsidR="006C750E" w:rsidRDefault="006C750E" w:rsidP="00DD53BB">
      <w:pPr>
        <w:spacing w:line="240" w:lineRule="auto"/>
        <w:ind w:left="1440"/>
        <w:jc w:val="both"/>
        <w:rPr>
          <w:rFonts w:eastAsia="Times New Roman" w:cs="Times New Roman"/>
          <w:szCs w:val="24"/>
        </w:rPr>
      </w:pPr>
      <w:r>
        <w:rPr>
          <w:rFonts w:eastAsia="Times New Roman" w:cs="Times New Roman"/>
          <w:szCs w:val="24"/>
        </w:rPr>
        <w:t xml:space="preserve">(2) "catastrophe" does not mean </w:t>
      </w:r>
      <w:r w:rsidRPr="00484E9E">
        <w:rPr>
          <w:rFonts w:eastAsia="Times New Roman" w:cs="Times New Roman"/>
          <w:szCs w:val="24"/>
        </w:rPr>
        <w:t>a period when staff is required to work remotely and can access information responsive to an application for information electronically, but the physical office of the governmental body is closed.</w:t>
      </w:r>
    </w:p>
    <w:p w:rsidR="006C750E" w:rsidRDefault="006C750E" w:rsidP="00DD53BB">
      <w:pPr>
        <w:spacing w:line="240" w:lineRule="auto"/>
        <w:ind w:left="1440"/>
        <w:jc w:val="both"/>
        <w:rPr>
          <w:rFonts w:eastAsia="Times New Roman" w:cs="Times New Roman"/>
          <w:szCs w:val="24"/>
        </w:rPr>
      </w:pPr>
      <w:r>
        <w:rPr>
          <w:rFonts w:eastAsia="Times New Roman" w:cs="Times New Roman"/>
          <w:szCs w:val="24"/>
        </w:rPr>
        <w:t>(3) makes a conforming change.</w:t>
      </w:r>
    </w:p>
    <w:p w:rsidR="006C750E" w:rsidRPr="00484E9E" w:rsidRDefault="006C750E" w:rsidP="00DD53BB">
      <w:pPr>
        <w:spacing w:line="240" w:lineRule="auto"/>
        <w:ind w:left="720"/>
        <w:jc w:val="both"/>
        <w:rPr>
          <w:rFonts w:eastAsia="Times New Roman" w:cs="Times New Roman"/>
          <w:szCs w:val="24"/>
        </w:rPr>
      </w:pPr>
      <w:r>
        <w:rPr>
          <w:rFonts w:eastAsia="Times New Roman" w:cs="Times New Roman"/>
          <w:szCs w:val="24"/>
        </w:rPr>
        <w:t>(b) Provides that the requirements of C</w:t>
      </w:r>
      <w:r w:rsidRPr="00484E9E">
        <w:rPr>
          <w:rFonts w:eastAsia="Times New Roman" w:cs="Times New Roman"/>
          <w:szCs w:val="24"/>
        </w:rPr>
        <w:t>hapter</w:t>
      </w:r>
      <w:r>
        <w:rPr>
          <w:rFonts w:eastAsia="Times New Roman" w:cs="Times New Roman"/>
          <w:szCs w:val="24"/>
        </w:rPr>
        <w:t xml:space="preserve"> 552</w:t>
      </w:r>
      <w:r w:rsidRPr="00484E9E">
        <w:rPr>
          <w:rFonts w:eastAsia="Times New Roman" w:cs="Times New Roman"/>
          <w:szCs w:val="24"/>
        </w:rPr>
        <w:t xml:space="preserve"> do not apply to a governmental body during the suspension period determined by the governmental body under Subsections (d) an</w:t>
      </w:r>
      <w:r>
        <w:rPr>
          <w:rFonts w:eastAsia="Times New Roman" w:cs="Times New Roman"/>
          <w:szCs w:val="24"/>
        </w:rPr>
        <w:t>d (e) if the governmental body:</w:t>
      </w:r>
    </w:p>
    <w:p w:rsidR="006C750E" w:rsidRDefault="006C750E" w:rsidP="00DD53BB">
      <w:pPr>
        <w:spacing w:line="240" w:lineRule="auto"/>
        <w:ind w:left="1440"/>
        <w:jc w:val="both"/>
        <w:rPr>
          <w:rFonts w:eastAsia="Times New Roman" w:cs="Times New Roman"/>
          <w:szCs w:val="24"/>
        </w:rPr>
      </w:pPr>
      <w:r w:rsidRPr="00484E9E">
        <w:rPr>
          <w:rFonts w:eastAsia="Times New Roman" w:cs="Times New Roman"/>
          <w:szCs w:val="24"/>
        </w:rPr>
        <w:t xml:space="preserve">(1)  is currently significantly impacted by a catastrophe such that the catastrophe directly causes the inability of a governmental body to comply with the requirements of </w:t>
      </w:r>
      <w:r>
        <w:rPr>
          <w:rFonts w:eastAsia="Times New Roman" w:cs="Times New Roman"/>
          <w:szCs w:val="24"/>
        </w:rPr>
        <w:t>Chapter 552</w:t>
      </w:r>
      <w:r w:rsidRPr="00484E9E">
        <w:rPr>
          <w:rFonts w:eastAsia="Times New Roman" w:cs="Times New Roman"/>
          <w:szCs w:val="24"/>
        </w:rPr>
        <w:t>;</w:t>
      </w:r>
      <w:r>
        <w:rPr>
          <w:rFonts w:eastAsia="Times New Roman" w:cs="Times New Roman"/>
          <w:szCs w:val="24"/>
        </w:rPr>
        <w:t xml:space="preserve"> and</w:t>
      </w:r>
    </w:p>
    <w:p w:rsidR="006C750E" w:rsidRDefault="006C750E" w:rsidP="00DD53BB">
      <w:pPr>
        <w:spacing w:line="240" w:lineRule="auto"/>
        <w:ind w:left="1440"/>
        <w:jc w:val="both"/>
        <w:rPr>
          <w:rFonts w:eastAsia="Times New Roman" w:cs="Times New Roman"/>
          <w:szCs w:val="24"/>
        </w:rPr>
      </w:pPr>
      <w:r>
        <w:rPr>
          <w:rFonts w:eastAsia="Times New Roman" w:cs="Times New Roman"/>
          <w:szCs w:val="24"/>
        </w:rPr>
        <w:t>(2) makes no change to this subdivision.</w:t>
      </w:r>
    </w:p>
    <w:p w:rsidR="006C750E" w:rsidRDefault="006C750E" w:rsidP="00DD53BB">
      <w:pPr>
        <w:spacing w:line="240" w:lineRule="auto"/>
        <w:ind w:left="720"/>
        <w:jc w:val="both"/>
        <w:rPr>
          <w:rFonts w:eastAsia="Times New Roman" w:cs="Times New Roman"/>
          <w:szCs w:val="24"/>
        </w:rPr>
      </w:pPr>
      <w:r>
        <w:rPr>
          <w:rFonts w:eastAsia="Times New Roman" w:cs="Times New Roman"/>
          <w:szCs w:val="24"/>
        </w:rPr>
        <w:t xml:space="preserve">(d) </w:t>
      </w:r>
      <w:r w:rsidRPr="00484E9E">
        <w:rPr>
          <w:rFonts w:eastAsia="Times New Roman" w:cs="Times New Roman"/>
          <w:szCs w:val="24"/>
        </w:rPr>
        <w:t>A</w:t>
      </w:r>
      <w:r>
        <w:rPr>
          <w:rFonts w:eastAsia="Times New Roman" w:cs="Times New Roman"/>
          <w:szCs w:val="24"/>
        </w:rPr>
        <w:t>uthorizes a</w:t>
      </w:r>
      <w:r w:rsidRPr="00484E9E">
        <w:rPr>
          <w:rFonts w:eastAsia="Times New Roman" w:cs="Times New Roman"/>
          <w:szCs w:val="24"/>
        </w:rPr>
        <w:t xml:space="preserve"> governmental body </w:t>
      </w:r>
      <w:r>
        <w:rPr>
          <w:rFonts w:eastAsia="Times New Roman" w:cs="Times New Roman"/>
          <w:szCs w:val="24"/>
        </w:rPr>
        <w:t>to</w:t>
      </w:r>
      <w:r w:rsidRPr="00484E9E">
        <w:rPr>
          <w:rFonts w:eastAsia="Times New Roman" w:cs="Times New Roman"/>
          <w:szCs w:val="24"/>
        </w:rPr>
        <w:t xml:space="preserve"> suspend the applicability of the requirements of </w:t>
      </w:r>
      <w:r>
        <w:rPr>
          <w:rFonts w:eastAsia="Times New Roman" w:cs="Times New Roman"/>
          <w:szCs w:val="24"/>
        </w:rPr>
        <w:t>Chapter 552</w:t>
      </w:r>
      <w:r w:rsidRPr="00484E9E">
        <w:rPr>
          <w:rFonts w:eastAsia="Times New Roman" w:cs="Times New Roman"/>
          <w:szCs w:val="24"/>
        </w:rPr>
        <w:t xml:space="preserve"> to the governmental body for an initial suspension period. </w:t>
      </w:r>
      <w:r>
        <w:rPr>
          <w:rFonts w:eastAsia="Times New Roman" w:cs="Times New Roman"/>
          <w:szCs w:val="24"/>
        </w:rPr>
        <w:t>Authorizes the</w:t>
      </w:r>
      <w:r w:rsidRPr="00484E9E">
        <w:rPr>
          <w:rFonts w:eastAsia="Times New Roman" w:cs="Times New Roman"/>
          <w:szCs w:val="24"/>
        </w:rPr>
        <w:t xml:space="preserve"> governmental body </w:t>
      </w:r>
      <w:r>
        <w:rPr>
          <w:rFonts w:eastAsia="Times New Roman" w:cs="Times New Roman"/>
          <w:szCs w:val="24"/>
        </w:rPr>
        <w:t>to</w:t>
      </w:r>
      <w:r w:rsidRPr="00484E9E">
        <w:rPr>
          <w:rFonts w:eastAsia="Times New Roman" w:cs="Times New Roman"/>
          <w:szCs w:val="24"/>
        </w:rPr>
        <w:t xml:space="preserve"> suspend the applicabili</w:t>
      </w:r>
      <w:r>
        <w:rPr>
          <w:rFonts w:eastAsia="Times New Roman" w:cs="Times New Roman"/>
          <w:szCs w:val="24"/>
        </w:rPr>
        <w:t>ty of the requirements of C</w:t>
      </w:r>
      <w:r w:rsidRPr="00484E9E">
        <w:rPr>
          <w:rFonts w:eastAsia="Times New Roman" w:cs="Times New Roman"/>
          <w:szCs w:val="24"/>
        </w:rPr>
        <w:t>hapter</w:t>
      </w:r>
      <w:r>
        <w:rPr>
          <w:rFonts w:eastAsia="Times New Roman" w:cs="Times New Roman"/>
          <w:szCs w:val="24"/>
        </w:rPr>
        <w:t xml:space="preserve"> 552</w:t>
      </w:r>
      <w:r w:rsidRPr="00484E9E">
        <w:rPr>
          <w:rFonts w:eastAsia="Times New Roman" w:cs="Times New Roman"/>
          <w:szCs w:val="24"/>
        </w:rPr>
        <w:t xml:space="preserve"> under this subsection only once for each catastrophe. </w:t>
      </w:r>
    </w:p>
    <w:p w:rsidR="006C750E" w:rsidRDefault="006C750E" w:rsidP="00DD53BB">
      <w:pPr>
        <w:spacing w:after="0" w:line="240" w:lineRule="auto"/>
        <w:ind w:left="720"/>
        <w:jc w:val="both"/>
        <w:rPr>
          <w:rFonts w:eastAsia="Times New Roman" w:cs="Times New Roman"/>
          <w:szCs w:val="24"/>
        </w:rPr>
      </w:pPr>
      <w:r>
        <w:rPr>
          <w:rFonts w:eastAsia="Times New Roman" w:cs="Times New Roman"/>
          <w:szCs w:val="24"/>
        </w:rPr>
        <w:t xml:space="preserve">(e) </w:t>
      </w:r>
      <w:r w:rsidRPr="00484E9E">
        <w:rPr>
          <w:rFonts w:eastAsia="Times New Roman" w:cs="Times New Roman"/>
          <w:szCs w:val="24"/>
        </w:rPr>
        <w:t>A</w:t>
      </w:r>
      <w:r>
        <w:rPr>
          <w:rFonts w:eastAsia="Times New Roman" w:cs="Times New Roman"/>
          <w:szCs w:val="24"/>
        </w:rPr>
        <w:t>uthorizes a</w:t>
      </w:r>
      <w:r w:rsidRPr="00484E9E">
        <w:rPr>
          <w:rFonts w:eastAsia="Times New Roman" w:cs="Times New Roman"/>
          <w:szCs w:val="24"/>
        </w:rPr>
        <w:t xml:space="preserve"> governmental body </w:t>
      </w:r>
      <w:r>
        <w:rPr>
          <w:rFonts w:eastAsia="Times New Roman" w:cs="Times New Roman"/>
          <w:szCs w:val="24"/>
        </w:rPr>
        <w:t>to</w:t>
      </w:r>
      <w:r w:rsidRPr="00484E9E">
        <w:rPr>
          <w:rFonts w:eastAsia="Times New Roman" w:cs="Times New Roman"/>
          <w:szCs w:val="24"/>
        </w:rPr>
        <w:t xml:space="preserve"> extend an initial suspension period if the governing body determines that the governing body is still impacted by the catastrophe on which the initial suspension period was based. </w:t>
      </w:r>
      <w:r>
        <w:rPr>
          <w:rFonts w:eastAsia="Times New Roman" w:cs="Times New Roman"/>
          <w:szCs w:val="24"/>
        </w:rPr>
        <w:t>Authorizes the</w:t>
      </w:r>
      <w:r w:rsidRPr="00484E9E">
        <w:rPr>
          <w:rFonts w:eastAsia="Times New Roman" w:cs="Times New Roman"/>
          <w:szCs w:val="24"/>
        </w:rPr>
        <w:t xml:space="preserve"> initial suspension period </w:t>
      </w:r>
      <w:r>
        <w:rPr>
          <w:rFonts w:eastAsia="Times New Roman" w:cs="Times New Roman"/>
          <w:szCs w:val="24"/>
        </w:rPr>
        <w:t>to</w:t>
      </w:r>
      <w:r w:rsidRPr="00484E9E">
        <w:rPr>
          <w:rFonts w:eastAsia="Times New Roman" w:cs="Times New Roman"/>
          <w:szCs w:val="24"/>
        </w:rPr>
        <w:t xml:space="preserve"> be extended one time for not more than seven consecutive days that begin on the day following the day the initial suspension period ends. </w:t>
      </w:r>
      <w:r>
        <w:rPr>
          <w:rFonts w:eastAsia="Times New Roman" w:cs="Times New Roman"/>
          <w:szCs w:val="24"/>
        </w:rPr>
        <w:t>Requires the</w:t>
      </w:r>
      <w:r w:rsidRPr="00484E9E">
        <w:rPr>
          <w:rFonts w:eastAsia="Times New Roman" w:cs="Times New Roman"/>
          <w:szCs w:val="24"/>
        </w:rPr>
        <w:t xml:space="preserve"> governing body </w:t>
      </w:r>
      <w:r>
        <w:rPr>
          <w:rFonts w:eastAsia="Times New Roman" w:cs="Times New Roman"/>
          <w:szCs w:val="24"/>
        </w:rPr>
        <w:t>to</w:t>
      </w:r>
      <w:r w:rsidRPr="00484E9E">
        <w:rPr>
          <w:rFonts w:eastAsia="Times New Roman" w:cs="Times New Roman"/>
          <w:szCs w:val="24"/>
        </w:rPr>
        <w:t xml:space="preserve"> submit notice of the extension to the office of the attorney general on the form prescribed by the office under Subsection (</w:t>
      </w:r>
      <w:r>
        <w:rPr>
          <w:rFonts w:eastAsia="Times New Roman" w:cs="Times New Roman"/>
          <w:szCs w:val="24"/>
        </w:rPr>
        <w:t>l</w:t>
      </w:r>
      <w:r w:rsidRPr="00484E9E">
        <w:rPr>
          <w:rFonts w:eastAsia="Times New Roman" w:cs="Times New Roman"/>
          <w:szCs w:val="24"/>
        </w:rPr>
        <w:t>)</w:t>
      </w:r>
      <w:r>
        <w:rPr>
          <w:rFonts w:eastAsia="Times New Roman" w:cs="Times New Roman"/>
          <w:szCs w:val="24"/>
        </w:rPr>
        <w:t xml:space="preserve">, rather than Subsection </w:t>
      </w:r>
      <w:r w:rsidRPr="00484E9E">
        <w:rPr>
          <w:rFonts w:eastAsia="Times New Roman" w:cs="Times New Roman"/>
          <w:szCs w:val="24"/>
        </w:rPr>
        <w:t>(</w:t>
      </w:r>
      <w:r>
        <w:rPr>
          <w:rFonts w:eastAsia="Times New Roman" w:cs="Times New Roman"/>
          <w:szCs w:val="24"/>
        </w:rPr>
        <w:t>j</w:t>
      </w:r>
      <w:r w:rsidRPr="00484E9E">
        <w:rPr>
          <w:rFonts w:eastAsia="Times New Roman" w:cs="Times New Roman"/>
          <w:szCs w:val="24"/>
        </w:rPr>
        <w:t>).</w:t>
      </w:r>
    </w:p>
    <w:p w:rsidR="006C750E" w:rsidRDefault="006C750E" w:rsidP="00DD53BB">
      <w:pPr>
        <w:spacing w:after="0" w:line="240" w:lineRule="auto"/>
        <w:jc w:val="both"/>
        <w:rPr>
          <w:rFonts w:eastAsia="Times New Roman" w:cs="Times New Roman"/>
          <w:szCs w:val="24"/>
        </w:rPr>
      </w:pPr>
    </w:p>
    <w:p w:rsidR="006C750E" w:rsidRPr="00484E9E" w:rsidRDefault="006C750E" w:rsidP="00DD53BB">
      <w:pPr>
        <w:spacing w:after="0" w:line="240" w:lineRule="auto"/>
        <w:ind w:left="720"/>
        <w:jc w:val="both"/>
        <w:rPr>
          <w:rFonts w:eastAsia="Times New Roman" w:cs="Times New Roman"/>
          <w:szCs w:val="24"/>
        </w:rPr>
      </w:pPr>
      <w:r w:rsidRPr="00484E9E">
        <w:rPr>
          <w:rFonts w:eastAsia="Times New Roman" w:cs="Times New Roman"/>
          <w:szCs w:val="24"/>
        </w:rPr>
        <w:t>(f</w:t>
      </w:r>
      <w:r>
        <w:rPr>
          <w:rFonts w:eastAsia="Times New Roman" w:cs="Times New Roman"/>
          <w:szCs w:val="24"/>
        </w:rPr>
        <w:t>) Prohibits a</w:t>
      </w:r>
      <w:r w:rsidRPr="00484E9E">
        <w:rPr>
          <w:rFonts w:eastAsia="Times New Roman" w:cs="Times New Roman"/>
          <w:szCs w:val="24"/>
        </w:rPr>
        <w:t xml:space="preserve"> governmental body that initiates a suspension period under Subsection (d) </w:t>
      </w:r>
      <w:r>
        <w:rPr>
          <w:rFonts w:eastAsia="Times New Roman" w:cs="Times New Roman"/>
          <w:szCs w:val="24"/>
        </w:rPr>
        <w:t>from initiating</w:t>
      </w:r>
      <w:r w:rsidRPr="00484E9E">
        <w:rPr>
          <w:rFonts w:eastAsia="Times New Roman" w:cs="Times New Roman"/>
          <w:szCs w:val="24"/>
        </w:rPr>
        <w:t xml:space="preserve"> another suspension period related to the same catastrophe, except for a single extension period as prescribed in Subsection (e).</w:t>
      </w:r>
    </w:p>
    <w:p w:rsidR="006C750E" w:rsidRPr="00484E9E" w:rsidRDefault="006C750E" w:rsidP="00DD53BB">
      <w:pPr>
        <w:spacing w:after="0" w:line="240" w:lineRule="auto"/>
        <w:jc w:val="both"/>
        <w:rPr>
          <w:rFonts w:eastAsia="Times New Roman" w:cs="Times New Roman"/>
          <w:szCs w:val="24"/>
        </w:rPr>
      </w:pPr>
    </w:p>
    <w:p w:rsidR="006C750E" w:rsidRDefault="006C750E" w:rsidP="00DD53BB">
      <w:pPr>
        <w:spacing w:after="0" w:line="240" w:lineRule="auto"/>
        <w:ind w:left="720"/>
        <w:jc w:val="both"/>
        <w:rPr>
          <w:rFonts w:eastAsia="Times New Roman" w:cs="Times New Roman"/>
          <w:szCs w:val="24"/>
        </w:rPr>
      </w:pPr>
      <w:r w:rsidRPr="00484E9E">
        <w:rPr>
          <w:rFonts w:eastAsia="Times New Roman" w:cs="Times New Roman"/>
          <w:szCs w:val="24"/>
        </w:rPr>
        <w:t xml:space="preserve">(g)  </w:t>
      </w:r>
      <w:r>
        <w:rPr>
          <w:rFonts w:eastAsia="Times New Roman" w:cs="Times New Roman"/>
          <w:szCs w:val="24"/>
        </w:rPr>
        <w:t>Prohibits the</w:t>
      </w:r>
      <w:r w:rsidRPr="00484E9E">
        <w:rPr>
          <w:rFonts w:eastAsia="Times New Roman" w:cs="Times New Roman"/>
          <w:szCs w:val="24"/>
        </w:rPr>
        <w:t xml:space="preserve"> combined suspension period for a governmental body filing under Subsections (d) and (e) </w:t>
      </w:r>
      <w:r>
        <w:rPr>
          <w:rFonts w:eastAsia="Times New Roman" w:cs="Times New Roman"/>
          <w:szCs w:val="24"/>
        </w:rPr>
        <w:t>from</w:t>
      </w:r>
      <w:r w:rsidRPr="00484E9E">
        <w:rPr>
          <w:rFonts w:eastAsia="Times New Roman" w:cs="Times New Roman"/>
          <w:szCs w:val="24"/>
        </w:rPr>
        <w:t xml:space="preserve"> exceed</w:t>
      </w:r>
      <w:r>
        <w:rPr>
          <w:rFonts w:eastAsia="Times New Roman" w:cs="Times New Roman"/>
          <w:szCs w:val="24"/>
        </w:rPr>
        <w:t>ing</w:t>
      </w:r>
      <w:r w:rsidRPr="00484E9E">
        <w:rPr>
          <w:rFonts w:eastAsia="Times New Roman" w:cs="Times New Roman"/>
          <w:szCs w:val="24"/>
        </w:rPr>
        <w:t xml:space="preserve"> a total of 14 consecutive calendar days with respect to any single catastrophe.</w:t>
      </w:r>
    </w:p>
    <w:p w:rsidR="006C750E" w:rsidRDefault="006C750E" w:rsidP="00DD53BB">
      <w:pPr>
        <w:spacing w:after="0" w:line="240" w:lineRule="auto"/>
        <w:jc w:val="both"/>
        <w:rPr>
          <w:rFonts w:eastAsia="Times New Roman" w:cs="Times New Roman"/>
          <w:szCs w:val="24"/>
        </w:rPr>
      </w:pPr>
    </w:p>
    <w:p w:rsidR="006C750E" w:rsidRDefault="006C750E" w:rsidP="00DD53BB">
      <w:pPr>
        <w:spacing w:after="0" w:line="240" w:lineRule="auto"/>
        <w:ind w:left="720"/>
        <w:jc w:val="both"/>
        <w:rPr>
          <w:rFonts w:eastAsia="Times New Roman" w:cs="Times New Roman"/>
          <w:szCs w:val="24"/>
        </w:rPr>
      </w:pPr>
      <w:r>
        <w:rPr>
          <w:rFonts w:eastAsia="Times New Roman" w:cs="Times New Roman"/>
          <w:szCs w:val="24"/>
        </w:rPr>
        <w:t xml:space="preserve">(h) - (l) Makes nonsubstantive changes to these subsections. </w:t>
      </w:r>
    </w:p>
    <w:p w:rsidR="006C750E" w:rsidRDefault="006C750E" w:rsidP="00DD53BB">
      <w:pPr>
        <w:spacing w:after="0" w:line="240" w:lineRule="auto"/>
        <w:jc w:val="both"/>
        <w:rPr>
          <w:rFonts w:eastAsia="Times New Roman" w:cs="Times New Roman"/>
          <w:szCs w:val="24"/>
        </w:rPr>
      </w:pPr>
    </w:p>
    <w:p w:rsidR="006C750E" w:rsidRPr="005C2A78" w:rsidRDefault="006C750E" w:rsidP="00DD53BB">
      <w:pPr>
        <w:spacing w:after="0" w:line="240" w:lineRule="auto"/>
        <w:ind w:left="720"/>
        <w:jc w:val="both"/>
        <w:rPr>
          <w:rFonts w:eastAsia="Times New Roman" w:cs="Times New Roman"/>
          <w:szCs w:val="24"/>
        </w:rPr>
      </w:pPr>
      <w:r w:rsidRPr="00484E9E">
        <w:rPr>
          <w:rFonts w:eastAsia="Times New Roman" w:cs="Times New Roman"/>
          <w:szCs w:val="24"/>
        </w:rPr>
        <w:t xml:space="preserve">(m)  </w:t>
      </w:r>
      <w:r>
        <w:rPr>
          <w:rFonts w:eastAsia="Times New Roman" w:cs="Times New Roman"/>
          <w:szCs w:val="24"/>
        </w:rPr>
        <w:t>Requires the governmental body, upon</w:t>
      </w:r>
      <w:r w:rsidRPr="00484E9E">
        <w:rPr>
          <w:rFonts w:eastAsia="Times New Roman" w:cs="Times New Roman"/>
          <w:szCs w:val="24"/>
        </w:rPr>
        <w:t xml:space="preserve"> conclusion of any suspension period initiated pursuant to Subsections (d) or (e), </w:t>
      </w:r>
      <w:r>
        <w:rPr>
          <w:rFonts w:eastAsia="Times New Roman" w:cs="Times New Roman"/>
          <w:szCs w:val="24"/>
        </w:rPr>
        <w:t>to</w:t>
      </w:r>
      <w:r w:rsidRPr="00484E9E">
        <w:rPr>
          <w:rFonts w:eastAsia="Times New Roman" w:cs="Times New Roman"/>
          <w:szCs w:val="24"/>
        </w:rPr>
        <w:t xml:space="preserve"> immediately resume compliance</w:t>
      </w:r>
      <w:r>
        <w:rPr>
          <w:rFonts w:eastAsia="Times New Roman" w:cs="Times New Roman"/>
          <w:szCs w:val="24"/>
        </w:rPr>
        <w:t xml:space="preserve"> with all requirements of C</w:t>
      </w:r>
      <w:r w:rsidRPr="00484E9E">
        <w:rPr>
          <w:rFonts w:eastAsia="Times New Roman" w:cs="Times New Roman"/>
          <w:szCs w:val="24"/>
        </w:rPr>
        <w:t>hapter</w:t>
      </w:r>
      <w:r>
        <w:rPr>
          <w:rFonts w:eastAsia="Times New Roman" w:cs="Times New Roman"/>
          <w:szCs w:val="24"/>
        </w:rPr>
        <w:t xml:space="preserve"> 552</w:t>
      </w:r>
      <w:r w:rsidRPr="00484E9E">
        <w:rPr>
          <w:rFonts w:eastAsia="Times New Roman" w:cs="Times New Roman"/>
          <w:szCs w:val="24"/>
        </w:rPr>
        <w:t>.</w:t>
      </w:r>
    </w:p>
    <w:p w:rsidR="006C750E" w:rsidRPr="005C2A78" w:rsidRDefault="006C750E" w:rsidP="00DD53BB">
      <w:pPr>
        <w:spacing w:after="0" w:line="240" w:lineRule="auto"/>
        <w:jc w:val="both"/>
        <w:rPr>
          <w:rFonts w:eastAsia="Times New Roman" w:cs="Times New Roman"/>
          <w:szCs w:val="24"/>
        </w:rPr>
      </w:pPr>
    </w:p>
    <w:p w:rsidR="006C750E" w:rsidRPr="00484E9E" w:rsidRDefault="006C750E" w:rsidP="00DD53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Adds </w:t>
      </w:r>
      <w:r w:rsidRPr="00484E9E">
        <w:rPr>
          <w:rFonts w:eastAsia="Times New Roman" w:cs="Times New Roman"/>
          <w:szCs w:val="24"/>
        </w:rPr>
        <w:t>Section 552.2211 as follows:</w:t>
      </w:r>
    </w:p>
    <w:p w:rsidR="006C750E" w:rsidRPr="00484E9E" w:rsidRDefault="006C750E" w:rsidP="00DD53BB">
      <w:pPr>
        <w:spacing w:after="0" w:line="240" w:lineRule="auto"/>
        <w:jc w:val="both"/>
        <w:rPr>
          <w:rFonts w:eastAsia="Times New Roman" w:cs="Times New Roman"/>
          <w:szCs w:val="24"/>
        </w:rPr>
      </w:pPr>
    </w:p>
    <w:p w:rsidR="006C750E" w:rsidRPr="00484E9E" w:rsidRDefault="006C750E" w:rsidP="00DD53BB">
      <w:pPr>
        <w:spacing w:after="0" w:line="240" w:lineRule="auto"/>
        <w:ind w:left="720"/>
        <w:jc w:val="both"/>
        <w:rPr>
          <w:rFonts w:eastAsia="Times New Roman" w:cs="Times New Roman"/>
          <w:szCs w:val="24"/>
        </w:rPr>
      </w:pPr>
      <w:r>
        <w:rPr>
          <w:rFonts w:eastAsia="Times New Roman" w:cs="Times New Roman"/>
          <w:szCs w:val="24"/>
        </w:rPr>
        <w:t xml:space="preserve">Sec. 552.2211. </w:t>
      </w:r>
      <w:r w:rsidRPr="00484E9E">
        <w:rPr>
          <w:rFonts w:eastAsia="Times New Roman" w:cs="Times New Roman"/>
          <w:szCs w:val="24"/>
        </w:rPr>
        <w:t>PRODUCTION OF PUBLIC INFORMATION WHEN ADMIN</w:t>
      </w:r>
      <w:r>
        <w:rPr>
          <w:rFonts w:eastAsia="Times New Roman" w:cs="Times New Roman"/>
          <w:szCs w:val="24"/>
        </w:rPr>
        <w:t>ISTRATIVE OFFICES CLOSED. (a) Requires a governmental body, ex</w:t>
      </w:r>
      <w:r w:rsidRPr="00484E9E">
        <w:rPr>
          <w:rFonts w:eastAsia="Times New Roman" w:cs="Times New Roman"/>
          <w:szCs w:val="24"/>
        </w:rPr>
        <w:t xml:space="preserve">cept as provided by </w:t>
      </w:r>
      <w:r>
        <w:rPr>
          <w:rFonts w:eastAsia="Times New Roman" w:cs="Times New Roman"/>
          <w:szCs w:val="24"/>
        </w:rPr>
        <w:t>S</w:t>
      </w:r>
      <w:r w:rsidRPr="00484E9E">
        <w:rPr>
          <w:rFonts w:eastAsia="Times New Roman" w:cs="Times New Roman"/>
          <w:szCs w:val="24"/>
        </w:rPr>
        <w:t xml:space="preserve">ection 552.233, if a governmental body closes its physical offices, but requires staff to work, including remotely, </w:t>
      </w:r>
      <w:r>
        <w:rPr>
          <w:rFonts w:eastAsia="Times New Roman" w:cs="Times New Roman"/>
          <w:szCs w:val="24"/>
        </w:rPr>
        <w:t>to</w:t>
      </w:r>
      <w:r w:rsidRPr="00484E9E">
        <w:rPr>
          <w:rFonts w:eastAsia="Times New Roman" w:cs="Times New Roman"/>
          <w:szCs w:val="24"/>
        </w:rPr>
        <w:t xml:space="preserve"> make a good faith effort to continue responding to applications for public information, to the extent staff have access to public information responsive to an application, pursuant to this chapter while its administrative offices are closed.  </w:t>
      </w:r>
    </w:p>
    <w:p w:rsidR="006C750E" w:rsidRPr="00484E9E" w:rsidRDefault="006C750E" w:rsidP="00DD53BB">
      <w:pPr>
        <w:spacing w:after="0" w:line="240" w:lineRule="auto"/>
        <w:ind w:left="720"/>
        <w:jc w:val="both"/>
        <w:rPr>
          <w:rFonts w:eastAsia="Times New Roman" w:cs="Times New Roman"/>
          <w:szCs w:val="24"/>
        </w:rPr>
      </w:pPr>
    </w:p>
    <w:p w:rsidR="006C750E" w:rsidRPr="005C2A78" w:rsidRDefault="006C750E" w:rsidP="00DD53BB">
      <w:pPr>
        <w:spacing w:after="0" w:line="240" w:lineRule="auto"/>
        <w:ind w:left="1440"/>
        <w:jc w:val="both"/>
        <w:rPr>
          <w:rFonts w:eastAsia="Times New Roman" w:cs="Times New Roman"/>
          <w:szCs w:val="24"/>
        </w:rPr>
      </w:pPr>
      <w:r>
        <w:rPr>
          <w:rFonts w:eastAsia="Times New Roman" w:cs="Times New Roman"/>
          <w:szCs w:val="24"/>
        </w:rPr>
        <w:t>(b)  Provides that f</w:t>
      </w:r>
      <w:r w:rsidRPr="00484E9E">
        <w:rPr>
          <w:rFonts w:eastAsia="Times New Roman" w:cs="Times New Roman"/>
          <w:szCs w:val="24"/>
        </w:rPr>
        <w:t xml:space="preserve">ailure to respond to requests in accordance with </w:t>
      </w:r>
      <w:r>
        <w:rPr>
          <w:rFonts w:eastAsia="Times New Roman" w:cs="Times New Roman"/>
          <w:szCs w:val="24"/>
        </w:rPr>
        <w:t>S</w:t>
      </w:r>
      <w:r w:rsidRPr="00484E9E">
        <w:rPr>
          <w:rFonts w:eastAsia="Times New Roman" w:cs="Times New Roman"/>
          <w:szCs w:val="24"/>
        </w:rPr>
        <w:t xml:space="preserve">ubsection (a) may constitute a refusal to request an attorney general's decision as provided by Subchapter G </w:t>
      </w:r>
      <w:r>
        <w:rPr>
          <w:rFonts w:eastAsia="Times New Roman" w:cs="Times New Roman"/>
          <w:szCs w:val="24"/>
        </w:rPr>
        <w:t xml:space="preserve">(Attorney General Decisions) </w:t>
      </w:r>
      <w:r w:rsidRPr="00484E9E">
        <w:rPr>
          <w:rFonts w:eastAsia="Times New Roman" w:cs="Times New Roman"/>
          <w:szCs w:val="24"/>
        </w:rPr>
        <w:t xml:space="preserve">or a refusal to supply public information or information that the attorney general has determined is public information that is not excepted from disclosure </w:t>
      </w:r>
      <w:r w:rsidRPr="009D17D0">
        <w:rPr>
          <w:rFonts w:eastAsia="Times New Roman" w:cs="Times New Roman"/>
          <w:szCs w:val="24"/>
        </w:rPr>
        <w:t>under Subchapter C (Information Excepted From Required Disclosure) as described by Subsection 552.321(a) (</w:t>
      </w:r>
      <w:r>
        <w:rPr>
          <w:rFonts w:eastAsia="Times New Roman" w:cs="Times New Roman"/>
          <w:szCs w:val="24"/>
        </w:rPr>
        <w:t>relating to the conditions in which a requestor or the attorney general is authorized to file suit for a writ of mandamus)</w:t>
      </w:r>
      <w:r w:rsidRPr="00484E9E">
        <w:rPr>
          <w:rFonts w:eastAsia="Times New Roman" w:cs="Times New Roman"/>
          <w:szCs w:val="24"/>
        </w:rPr>
        <w:t>.</w:t>
      </w:r>
    </w:p>
    <w:p w:rsidR="006C750E" w:rsidRPr="005C2A78" w:rsidRDefault="006C750E" w:rsidP="00DD53BB">
      <w:pPr>
        <w:spacing w:after="0" w:line="240" w:lineRule="auto"/>
        <w:jc w:val="both"/>
        <w:rPr>
          <w:rFonts w:eastAsia="Times New Roman" w:cs="Times New Roman"/>
          <w:szCs w:val="24"/>
        </w:rPr>
      </w:pPr>
    </w:p>
    <w:p w:rsidR="006C750E" w:rsidRPr="00C8671F" w:rsidRDefault="006C750E" w:rsidP="00DD53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6C750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91" w:rsidRDefault="004C6891" w:rsidP="000F1DF9">
      <w:pPr>
        <w:spacing w:after="0" w:line="240" w:lineRule="auto"/>
      </w:pPr>
      <w:r>
        <w:separator/>
      </w:r>
    </w:p>
  </w:endnote>
  <w:endnote w:type="continuationSeparator" w:id="0">
    <w:p w:rsidR="004C6891" w:rsidRDefault="004C68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68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750E">
                <w:rPr>
                  <w:sz w:val="20"/>
                  <w:szCs w:val="20"/>
                </w:rPr>
                <w:t>SEM,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C750E">
                <w:rPr>
                  <w:sz w:val="20"/>
                  <w:szCs w:val="20"/>
                </w:rPr>
                <w:t>S.B. 1225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C750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68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75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750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91" w:rsidRDefault="004C6891" w:rsidP="000F1DF9">
      <w:pPr>
        <w:spacing w:after="0" w:line="240" w:lineRule="auto"/>
      </w:pPr>
      <w:r>
        <w:separator/>
      </w:r>
    </w:p>
  </w:footnote>
  <w:footnote w:type="continuationSeparator" w:id="0">
    <w:p w:rsidR="004C6891" w:rsidRDefault="004C689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6891"/>
    <w:rsid w:val="00503AD0"/>
    <w:rsid w:val="005320AA"/>
    <w:rsid w:val="00544B9F"/>
    <w:rsid w:val="00585C31"/>
    <w:rsid w:val="005A7918"/>
    <w:rsid w:val="005E0AC7"/>
    <w:rsid w:val="005F46D7"/>
    <w:rsid w:val="00605CA0"/>
    <w:rsid w:val="006529C4"/>
    <w:rsid w:val="006C750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DCF32"/>
  <w15:docId w15:val="{271EABDC-5C8F-4982-BBFA-E403E99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75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6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D90965749F4E42927E08E8BC837C8B"/>
        <w:category>
          <w:name w:val="General"/>
          <w:gallery w:val="placeholder"/>
        </w:category>
        <w:types>
          <w:type w:val="bbPlcHdr"/>
        </w:types>
        <w:behaviors>
          <w:behavior w:val="content"/>
        </w:behaviors>
        <w:guid w:val="{FDDAA8CF-8A31-47BE-8CEC-8274126BAB0D}"/>
      </w:docPartPr>
      <w:docPartBody>
        <w:p w:rsidR="00000000" w:rsidRDefault="001F5698"/>
      </w:docPartBody>
    </w:docPart>
    <w:docPart>
      <w:docPartPr>
        <w:name w:val="8302DE63CF4D4ADA98C4D0F9494385B8"/>
        <w:category>
          <w:name w:val="General"/>
          <w:gallery w:val="placeholder"/>
        </w:category>
        <w:types>
          <w:type w:val="bbPlcHdr"/>
        </w:types>
        <w:behaviors>
          <w:behavior w:val="content"/>
        </w:behaviors>
        <w:guid w:val="{EB58BD8C-EE19-46FE-9946-126E29AF78C4}"/>
      </w:docPartPr>
      <w:docPartBody>
        <w:p w:rsidR="00000000" w:rsidRDefault="001F5698"/>
      </w:docPartBody>
    </w:docPart>
    <w:docPart>
      <w:docPartPr>
        <w:name w:val="175E9D197FFF4513967E83B535B7A7DE"/>
        <w:category>
          <w:name w:val="General"/>
          <w:gallery w:val="placeholder"/>
        </w:category>
        <w:types>
          <w:type w:val="bbPlcHdr"/>
        </w:types>
        <w:behaviors>
          <w:behavior w:val="content"/>
        </w:behaviors>
        <w:guid w:val="{D065C46E-A3C9-4999-8B35-D90A7F5A5F4E}"/>
      </w:docPartPr>
      <w:docPartBody>
        <w:p w:rsidR="00000000" w:rsidRDefault="001F5698"/>
      </w:docPartBody>
    </w:docPart>
    <w:docPart>
      <w:docPartPr>
        <w:name w:val="BEEE40630E2E4903BB13544BC7B1DC84"/>
        <w:category>
          <w:name w:val="General"/>
          <w:gallery w:val="placeholder"/>
        </w:category>
        <w:types>
          <w:type w:val="bbPlcHdr"/>
        </w:types>
        <w:behaviors>
          <w:behavior w:val="content"/>
        </w:behaviors>
        <w:guid w:val="{109E565C-5FEF-4765-98ED-263787633F19}"/>
      </w:docPartPr>
      <w:docPartBody>
        <w:p w:rsidR="00000000" w:rsidRDefault="001F5698"/>
      </w:docPartBody>
    </w:docPart>
    <w:docPart>
      <w:docPartPr>
        <w:name w:val="117B12491D2E488C9AE78C3755B370FD"/>
        <w:category>
          <w:name w:val="General"/>
          <w:gallery w:val="placeholder"/>
        </w:category>
        <w:types>
          <w:type w:val="bbPlcHdr"/>
        </w:types>
        <w:behaviors>
          <w:behavior w:val="content"/>
        </w:behaviors>
        <w:guid w:val="{89F6FB84-86DB-47C2-A1CC-E531DB788638}"/>
      </w:docPartPr>
      <w:docPartBody>
        <w:p w:rsidR="00000000" w:rsidRDefault="001F5698"/>
      </w:docPartBody>
    </w:docPart>
    <w:docPart>
      <w:docPartPr>
        <w:name w:val="9786D1F00557463EA499EEF57D0B329D"/>
        <w:category>
          <w:name w:val="General"/>
          <w:gallery w:val="placeholder"/>
        </w:category>
        <w:types>
          <w:type w:val="bbPlcHdr"/>
        </w:types>
        <w:behaviors>
          <w:behavior w:val="content"/>
        </w:behaviors>
        <w:guid w:val="{263824F1-EFE3-4207-9AFA-21DE81B3F473}"/>
      </w:docPartPr>
      <w:docPartBody>
        <w:p w:rsidR="00000000" w:rsidRDefault="001F5698"/>
      </w:docPartBody>
    </w:docPart>
    <w:docPart>
      <w:docPartPr>
        <w:name w:val="30FD0EB5E3E74552A35580F9A304CEB7"/>
        <w:category>
          <w:name w:val="General"/>
          <w:gallery w:val="placeholder"/>
        </w:category>
        <w:types>
          <w:type w:val="bbPlcHdr"/>
        </w:types>
        <w:behaviors>
          <w:behavior w:val="content"/>
        </w:behaviors>
        <w:guid w:val="{B86D9188-8CDC-4800-BF3A-0114FE9781D8}"/>
      </w:docPartPr>
      <w:docPartBody>
        <w:p w:rsidR="00000000" w:rsidRDefault="001F5698"/>
      </w:docPartBody>
    </w:docPart>
    <w:docPart>
      <w:docPartPr>
        <w:name w:val="3FF065BF25D84558928A68FB2609C73B"/>
        <w:category>
          <w:name w:val="General"/>
          <w:gallery w:val="placeholder"/>
        </w:category>
        <w:types>
          <w:type w:val="bbPlcHdr"/>
        </w:types>
        <w:behaviors>
          <w:behavior w:val="content"/>
        </w:behaviors>
        <w:guid w:val="{9AC8B9FE-E94D-4AA7-A39C-EC62984E6289}"/>
      </w:docPartPr>
      <w:docPartBody>
        <w:p w:rsidR="00000000" w:rsidRDefault="001F5698"/>
      </w:docPartBody>
    </w:docPart>
    <w:docPart>
      <w:docPartPr>
        <w:name w:val="DEA8EF7A0C9048D6AB856D335DDECB8C"/>
        <w:category>
          <w:name w:val="General"/>
          <w:gallery w:val="placeholder"/>
        </w:category>
        <w:types>
          <w:type w:val="bbPlcHdr"/>
        </w:types>
        <w:behaviors>
          <w:behavior w:val="content"/>
        </w:behaviors>
        <w:guid w:val="{62A7DBC5-AFE6-4683-B955-67740F15BFFF}"/>
      </w:docPartPr>
      <w:docPartBody>
        <w:p w:rsidR="00000000" w:rsidRDefault="001F5698"/>
      </w:docPartBody>
    </w:docPart>
    <w:docPart>
      <w:docPartPr>
        <w:name w:val="A09C22E85C2D49579A70DB977FB6E77C"/>
        <w:category>
          <w:name w:val="General"/>
          <w:gallery w:val="placeholder"/>
        </w:category>
        <w:types>
          <w:type w:val="bbPlcHdr"/>
        </w:types>
        <w:behaviors>
          <w:behavior w:val="content"/>
        </w:behaviors>
        <w:guid w:val="{AE477EA0-91A8-4C9C-A9E9-9D058F1B7783}"/>
      </w:docPartPr>
      <w:docPartBody>
        <w:p w:rsidR="00000000" w:rsidRDefault="00000D95" w:rsidP="00000D95">
          <w:pPr>
            <w:pStyle w:val="A09C22E85C2D49579A70DB977FB6E77C"/>
          </w:pPr>
          <w:r w:rsidRPr="00A30DD1">
            <w:rPr>
              <w:rStyle w:val="PlaceholderText"/>
            </w:rPr>
            <w:t>Click here to enter a date.</w:t>
          </w:r>
        </w:p>
      </w:docPartBody>
    </w:docPart>
    <w:docPart>
      <w:docPartPr>
        <w:name w:val="2BE4302780EA4E9599A33B28118E72DE"/>
        <w:category>
          <w:name w:val="General"/>
          <w:gallery w:val="placeholder"/>
        </w:category>
        <w:types>
          <w:type w:val="bbPlcHdr"/>
        </w:types>
        <w:behaviors>
          <w:behavior w:val="content"/>
        </w:behaviors>
        <w:guid w:val="{77E69863-4E67-454E-9096-9F18F72047C8}"/>
      </w:docPartPr>
      <w:docPartBody>
        <w:p w:rsidR="00000000" w:rsidRDefault="001F5698"/>
      </w:docPartBody>
    </w:docPart>
    <w:docPart>
      <w:docPartPr>
        <w:name w:val="EB2BB68D7C694391A90CDAB31A5B1B51"/>
        <w:category>
          <w:name w:val="General"/>
          <w:gallery w:val="placeholder"/>
        </w:category>
        <w:types>
          <w:type w:val="bbPlcHdr"/>
        </w:types>
        <w:behaviors>
          <w:behavior w:val="content"/>
        </w:behaviors>
        <w:guid w:val="{847BF5DF-5AD7-4147-96E4-1CFE985AEDC3}"/>
      </w:docPartPr>
      <w:docPartBody>
        <w:p w:rsidR="00000000" w:rsidRDefault="001F5698"/>
      </w:docPartBody>
    </w:docPart>
    <w:docPart>
      <w:docPartPr>
        <w:name w:val="E0528494D41443A98A58882A8F1CE3C6"/>
        <w:category>
          <w:name w:val="General"/>
          <w:gallery w:val="placeholder"/>
        </w:category>
        <w:types>
          <w:type w:val="bbPlcHdr"/>
        </w:types>
        <w:behaviors>
          <w:behavior w:val="content"/>
        </w:behaviors>
        <w:guid w:val="{B9BF1043-588D-47FB-8D38-A3D3E4A62302}"/>
      </w:docPartPr>
      <w:docPartBody>
        <w:p w:rsidR="00000000" w:rsidRDefault="00000D95" w:rsidP="00000D95">
          <w:pPr>
            <w:pStyle w:val="E0528494D41443A98A58882A8F1CE3C6"/>
          </w:pPr>
          <w:r>
            <w:rPr>
              <w:rFonts w:eastAsia="Times New Roman" w:cs="Times New Roman"/>
              <w:bCs/>
              <w:szCs w:val="24"/>
            </w:rPr>
            <w:t xml:space="preserve"> </w:t>
          </w:r>
        </w:p>
      </w:docPartBody>
    </w:docPart>
    <w:docPart>
      <w:docPartPr>
        <w:name w:val="EC1C907030554159841C84758D4B234A"/>
        <w:category>
          <w:name w:val="General"/>
          <w:gallery w:val="placeholder"/>
        </w:category>
        <w:types>
          <w:type w:val="bbPlcHdr"/>
        </w:types>
        <w:behaviors>
          <w:behavior w:val="content"/>
        </w:behaviors>
        <w:guid w:val="{9B0B4173-BEAA-4EB3-9561-5E9C0DD05698}"/>
      </w:docPartPr>
      <w:docPartBody>
        <w:p w:rsidR="00000000" w:rsidRDefault="001F5698"/>
      </w:docPartBody>
    </w:docPart>
    <w:docPart>
      <w:docPartPr>
        <w:name w:val="032DDCC5FA194B3D822CC30BC1AF3EFC"/>
        <w:category>
          <w:name w:val="General"/>
          <w:gallery w:val="placeholder"/>
        </w:category>
        <w:types>
          <w:type w:val="bbPlcHdr"/>
        </w:types>
        <w:behaviors>
          <w:behavior w:val="content"/>
        </w:behaviors>
        <w:guid w:val="{BFDB3821-E1B0-413D-A187-4E39C39E6AB2}"/>
      </w:docPartPr>
      <w:docPartBody>
        <w:p w:rsidR="00000000" w:rsidRDefault="001F56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0D95"/>
    <w:rsid w:val="00042393"/>
    <w:rsid w:val="00075859"/>
    <w:rsid w:val="0011267B"/>
    <w:rsid w:val="001135F3"/>
    <w:rsid w:val="001C5F26"/>
    <w:rsid w:val="001E7483"/>
    <w:rsid w:val="001F569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09C22E85C2D49579A70DB977FB6E77C">
    <w:name w:val="A09C22E85C2D49579A70DB977FB6E77C"/>
    <w:rsid w:val="00000D95"/>
    <w:pPr>
      <w:spacing w:after="160" w:line="259" w:lineRule="auto"/>
    </w:pPr>
  </w:style>
  <w:style w:type="paragraph" w:customStyle="1" w:styleId="E0528494D41443A98A58882A8F1CE3C6">
    <w:name w:val="E0528494D41443A98A58882A8F1CE3C6"/>
    <w:rsid w:val="00000D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691D46-AA48-402E-A31C-F80FD624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947</Words>
  <Characters>5401</Characters>
  <Application>Microsoft Office Word</Application>
  <DocSecurity>0</DocSecurity>
  <Lines>45</Lines>
  <Paragraphs>12</Paragraphs>
  <ScaleCrop>false</ScaleCrop>
  <Company>Texas Legislative Council</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2021-04-17T01:15:00Z</cp:lastPrinted>
  <dcterms:created xsi:type="dcterms:W3CDTF">2015-05-29T14:24:00Z</dcterms:created>
  <dcterms:modified xsi:type="dcterms:W3CDTF">2021-04-17T01:16:00Z</dcterms:modified>
</cp:coreProperties>
</file>

<file path=docProps/custom.xml><?xml version="1.0" encoding="utf-8"?>
<op:Properties xmlns:vt="http://schemas.openxmlformats.org/officeDocument/2006/docPropsVTypes" xmlns:op="http://schemas.openxmlformats.org/officeDocument/2006/custom-properties"/>
</file>