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8029EF" w14:paraId="5D2BDFDF" w14:textId="77777777" w:rsidTr="00DC0BE4">
        <w:tc>
          <w:tcPr>
            <w:tcW w:w="9576" w:type="dxa"/>
            <w:noWrap/>
          </w:tcPr>
          <w:p w14:paraId="2A1405B6" w14:textId="77777777" w:rsidR="008423E4" w:rsidRPr="0022177D" w:rsidRDefault="00F5383E" w:rsidP="00615018">
            <w:pPr>
              <w:pStyle w:val="Heading1"/>
            </w:pPr>
            <w:bookmarkStart w:id="0" w:name="_GoBack"/>
            <w:bookmarkEnd w:id="0"/>
            <w:r w:rsidRPr="00631897">
              <w:t>BILL ANALYSIS</w:t>
            </w:r>
          </w:p>
        </w:tc>
      </w:tr>
    </w:tbl>
    <w:p w14:paraId="77385629" w14:textId="77777777" w:rsidR="008423E4" w:rsidRPr="0022177D" w:rsidRDefault="008423E4" w:rsidP="00615018">
      <w:pPr>
        <w:jc w:val="center"/>
      </w:pPr>
    </w:p>
    <w:p w14:paraId="474E4F2A" w14:textId="77777777" w:rsidR="008423E4" w:rsidRPr="00B31F0E" w:rsidRDefault="008423E4" w:rsidP="00615018"/>
    <w:p w14:paraId="223FEA3B" w14:textId="77777777" w:rsidR="008423E4" w:rsidRPr="00742794" w:rsidRDefault="008423E4" w:rsidP="00615018">
      <w:pPr>
        <w:tabs>
          <w:tab w:val="right" w:pos="9360"/>
        </w:tabs>
      </w:pPr>
    </w:p>
    <w:tbl>
      <w:tblPr>
        <w:tblW w:w="0" w:type="auto"/>
        <w:tblLayout w:type="fixed"/>
        <w:tblLook w:val="01E0" w:firstRow="1" w:lastRow="1" w:firstColumn="1" w:lastColumn="1" w:noHBand="0" w:noVBand="0"/>
      </w:tblPr>
      <w:tblGrid>
        <w:gridCol w:w="9576"/>
      </w:tblGrid>
      <w:tr w:rsidR="008029EF" w14:paraId="52B6C70B" w14:textId="77777777" w:rsidTr="00DC0BE4">
        <w:tc>
          <w:tcPr>
            <w:tcW w:w="9576" w:type="dxa"/>
          </w:tcPr>
          <w:p w14:paraId="0909A976" w14:textId="77777777" w:rsidR="008423E4" w:rsidRPr="00861995" w:rsidRDefault="00F5383E" w:rsidP="00615018">
            <w:pPr>
              <w:jc w:val="right"/>
            </w:pPr>
            <w:r>
              <w:t>S.B. 1232</w:t>
            </w:r>
          </w:p>
        </w:tc>
      </w:tr>
      <w:tr w:rsidR="008029EF" w14:paraId="72116167" w14:textId="77777777" w:rsidTr="00DC0BE4">
        <w:tc>
          <w:tcPr>
            <w:tcW w:w="9576" w:type="dxa"/>
          </w:tcPr>
          <w:p w14:paraId="48FECD28" w14:textId="77777777" w:rsidR="008423E4" w:rsidRPr="00861995" w:rsidRDefault="00F5383E" w:rsidP="00615018">
            <w:pPr>
              <w:jc w:val="right"/>
            </w:pPr>
            <w:r>
              <w:t xml:space="preserve">By: </w:t>
            </w:r>
            <w:r w:rsidR="00E24B09">
              <w:t>Taylor</w:t>
            </w:r>
          </w:p>
        </w:tc>
      </w:tr>
      <w:tr w:rsidR="008029EF" w14:paraId="6E3E1810" w14:textId="77777777" w:rsidTr="00DC0BE4">
        <w:tc>
          <w:tcPr>
            <w:tcW w:w="9576" w:type="dxa"/>
          </w:tcPr>
          <w:p w14:paraId="1FD29F83" w14:textId="77777777" w:rsidR="008423E4" w:rsidRPr="00861995" w:rsidRDefault="00F5383E" w:rsidP="00615018">
            <w:pPr>
              <w:jc w:val="right"/>
            </w:pPr>
            <w:r>
              <w:t>Appropriations</w:t>
            </w:r>
          </w:p>
        </w:tc>
      </w:tr>
      <w:tr w:rsidR="008029EF" w14:paraId="0608FF60" w14:textId="77777777" w:rsidTr="00DC0BE4">
        <w:tc>
          <w:tcPr>
            <w:tcW w:w="9576" w:type="dxa"/>
          </w:tcPr>
          <w:p w14:paraId="5F2E15D9" w14:textId="77777777" w:rsidR="008423E4" w:rsidRDefault="00F5383E" w:rsidP="00615018">
            <w:pPr>
              <w:jc w:val="right"/>
            </w:pPr>
            <w:r>
              <w:t>Committee Report (Unamended)</w:t>
            </w:r>
          </w:p>
        </w:tc>
      </w:tr>
    </w:tbl>
    <w:p w14:paraId="2239BBAD" w14:textId="77777777" w:rsidR="008423E4" w:rsidRDefault="008423E4" w:rsidP="00615018">
      <w:pPr>
        <w:tabs>
          <w:tab w:val="right" w:pos="9360"/>
        </w:tabs>
      </w:pPr>
    </w:p>
    <w:p w14:paraId="1BE19F5C" w14:textId="77777777" w:rsidR="008423E4" w:rsidRDefault="008423E4" w:rsidP="00615018"/>
    <w:p w14:paraId="39AB5926" w14:textId="77777777" w:rsidR="008423E4" w:rsidRDefault="008423E4" w:rsidP="00615018"/>
    <w:tbl>
      <w:tblPr>
        <w:tblW w:w="0" w:type="auto"/>
        <w:tblCellMar>
          <w:left w:w="115" w:type="dxa"/>
          <w:right w:w="115" w:type="dxa"/>
        </w:tblCellMar>
        <w:tblLook w:val="01E0" w:firstRow="1" w:lastRow="1" w:firstColumn="1" w:lastColumn="1" w:noHBand="0" w:noVBand="0"/>
      </w:tblPr>
      <w:tblGrid>
        <w:gridCol w:w="9360"/>
      </w:tblGrid>
      <w:tr w:rsidR="008029EF" w14:paraId="0351EC31" w14:textId="77777777" w:rsidTr="00DC0BE4">
        <w:tc>
          <w:tcPr>
            <w:tcW w:w="9576" w:type="dxa"/>
          </w:tcPr>
          <w:p w14:paraId="7D87E0A4" w14:textId="77777777" w:rsidR="008423E4" w:rsidRPr="00A8133F" w:rsidRDefault="00F5383E" w:rsidP="00615018">
            <w:pPr>
              <w:rPr>
                <w:b/>
              </w:rPr>
            </w:pPr>
            <w:r w:rsidRPr="009C1E9A">
              <w:rPr>
                <w:b/>
                <w:u w:val="single"/>
              </w:rPr>
              <w:t>BACKGROUND AND PURPOSE</w:t>
            </w:r>
            <w:r>
              <w:rPr>
                <w:b/>
              </w:rPr>
              <w:t xml:space="preserve"> </w:t>
            </w:r>
          </w:p>
          <w:p w14:paraId="60C1EB9D" w14:textId="192D2FAA" w:rsidR="008423E4" w:rsidRDefault="008423E4" w:rsidP="00615018"/>
          <w:p w14:paraId="758A3A76" w14:textId="0A853AA5" w:rsidR="003F3999" w:rsidRDefault="00F5383E" w:rsidP="00615018">
            <w:pPr>
              <w:jc w:val="both"/>
            </w:pPr>
            <w:r w:rsidRPr="00292DF6">
              <w:t xml:space="preserve">The Permanent School Fund (PSF) </w:t>
            </w:r>
            <w:r>
              <w:t>is</w:t>
            </w:r>
            <w:r w:rsidRPr="00292DF6">
              <w:t xml:space="preserve"> an endowment fund established by the Texas Constitution that consists of fixed income and equity holdings, state lands, mineral rights, and royalty earnings. The PSF is managed by the State Board of Education and the General Land Office to be a permanent,</w:t>
            </w:r>
            <w:r w:rsidRPr="00292DF6">
              <w:t xml:space="preserve"> perpetual source of funding of public education for present and future generations of Texans. It has been suggested that the unified management of the PSF by one special-purpose governmental nonprofit corporation, akin to the management structure of the P</w:t>
            </w:r>
            <w:r w:rsidRPr="00292DF6">
              <w:t>ermanent University Fund</w:t>
            </w:r>
            <w:r>
              <w:t>, which has been managed by UTIMCO since the 1990s</w:t>
            </w:r>
            <w:r w:rsidRPr="00292DF6">
              <w:t xml:space="preserve">, would be beneficial and could </w:t>
            </w:r>
            <w:r w:rsidR="00355F2D">
              <w:t xml:space="preserve">both reduce risks and </w:t>
            </w:r>
            <w:r w:rsidRPr="00292DF6">
              <w:t>result in some $100 million being added to the PSF annually due to the diversified portfolio of investments and other PSF assets</w:t>
            </w:r>
            <w:r w:rsidRPr="00292DF6">
              <w:t>. S.B. 1232 seeks to provide for the creation of the Texas Permanent School Fund Corporation for this purpose.</w:t>
            </w:r>
          </w:p>
          <w:p w14:paraId="555A4690" w14:textId="77777777" w:rsidR="008423E4" w:rsidRPr="00E26B13" w:rsidRDefault="008423E4" w:rsidP="00615018">
            <w:pPr>
              <w:rPr>
                <w:b/>
              </w:rPr>
            </w:pPr>
          </w:p>
        </w:tc>
      </w:tr>
      <w:tr w:rsidR="008029EF" w14:paraId="5B405385" w14:textId="77777777" w:rsidTr="00DC0BE4">
        <w:tc>
          <w:tcPr>
            <w:tcW w:w="9576" w:type="dxa"/>
          </w:tcPr>
          <w:p w14:paraId="78DEBA29" w14:textId="77777777" w:rsidR="0017725B" w:rsidRDefault="00F5383E" w:rsidP="00615018">
            <w:pPr>
              <w:rPr>
                <w:b/>
                <w:u w:val="single"/>
              </w:rPr>
            </w:pPr>
            <w:r>
              <w:rPr>
                <w:b/>
                <w:u w:val="single"/>
              </w:rPr>
              <w:t>CRIMINAL JUSTICE IMPACT</w:t>
            </w:r>
          </w:p>
          <w:p w14:paraId="1398B71A" w14:textId="77777777" w:rsidR="0017725B" w:rsidRDefault="0017725B" w:rsidP="00615018">
            <w:pPr>
              <w:rPr>
                <w:b/>
                <w:u w:val="single"/>
              </w:rPr>
            </w:pPr>
          </w:p>
          <w:p w14:paraId="1C67B918" w14:textId="2265024F" w:rsidR="00A34365" w:rsidRPr="00A34365" w:rsidRDefault="00F5383E" w:rsidP="00615018">
            <w:pPr>
              <w:jc w:val="both"/>
            </w:pPr>
            <w:r>
              <w:t>It is the committee's opinion that this bill does not expressly create a criminal offense, increase the punishment for</w:t>
            </w:r>
            <w:r>
              <w:t xml:space="preserve"> an existing criminal offense or category of offenses, or change the eligibility of a person for community supervision, parole, or mandatory supervision.</w:t>
            </w:r>
          </w:p>
          <w:p w14:paraId="14033CCD" w14:textId="77777777" w:rsidR="0017725B" w:rsidRPr="0017725B" w:rsidRDefault="0017725B" w:rsidP="00615018">
            <w:pPr>
              <w:rPr>
                <w:b/>
                <w:u w:val="single"/>
              </w:rPr>
            </w:pPr>
          </w:p>
        </w:tc>
      </w:tr>
      <w:tr w:rsidR="008029EF" w14:paraId="4E10628A" w14:textId="77777777" w:rsidTr="00DC0BE4">
        <w:tc>
          <w:tcPr>
            <w:tcW w:w="9576" w:type="dxa"/>
          </w:tcPr>
          <w:p w14:paraId="4DD1075B" w14:textId="77777777" w:rsidR="008423E4" w:rsidRPr="00A8133F" w:rsidRDefault="00F5383E" w:rsidP="00615018">
            <w:pPr>
              <w:rPr>
                <w:b/>
              </w:rPr>
            </w:pPr>
            <w:r w:rsidRPr="009C1E9A">
              <w:rPr>
                <w:b/>
                <w:u w:val="single"/>
              </w:rPr>
              <w:t>RULEMAKING AUTHORITY</w:t>
            </w:r>
            <w:r>
              <w:rPr>
                <w:b/>
              </w:rPr>
              <w:t xml:space="preserve"> </w:t>
            </w:r>
          </w:p>
          <w:p w14:paraId="6714196E" w14:textId="77777777" w:rsidR="008423E4" w:rsidRDefault="008423E4" w:rsidP="00615018"/>
          <w:p w14:paraId="69546B52" w14:textId="369B148B" w:rsidR="00A34365" w:rsidRDefault="00F5383E" w:rsidP="00615018">
            <w:pPr>
              <w:pStyle w:val="Header"/>
              <w:tabs>
                <w:tab w:val="clear" w:pos="4320"/>
                <w:tab w:val="clear" w:pos="8640"/>
              </w:tabs>
              <w:jc w:val="both"/>
            </w:pPr>
            <w:r>
              <w:t xml:space="preserve">It is the committee's opinion that rulemaking authority is expressly granted </w:t>
            </w:r>
            <w:r>
              <w:t xml:space="preserve">to the </w:t>
            </w:r>
            <w:r w:rsidRPr="00A34365">
              <w:t>State Board of Education</w:t>
            </w:r>
            <w:r w:rsidR="0045283F">
              <w:t xml:space="preserve"> and</w:t>
            </w:r>
            <w:r w:rsidR="002B34FB">
              <w:t xml:space="preserve"> to</w:t>
            </w:r>
            <w:r w:rsidR="0045283F">
              <w:t xml:space="preserve"> the </w:t>
            </w:r>
            <w:r w:rsidR="0045283F" w:rsidRPr="002623E6">
              <w:t>Texas Permanent School Fund</w:t>
            </w:r>
            <w:r w:rsidR="0045283F">
              <w:t xml:space="preserve"> Corporation</w:t>
            </w:r>
            <w:r>
              <w:t xml:space="preserve"> in SECTION 1.06 of this bill.</w:t>
            </w:r>
          </w:p>
          <w:p w14:paraId="3D5A58E0" w14:textId="77777777" w:rsidR="008423E4" w:rsidRPr="00E21FDC" w:rsidRDefault="008423E4" w:rsidP="00615018">
            <w:pPr>
              <w:rPr>
                <w:b/>
              </w:rPr>
            </w:pPr>
          </w:p>
        </w:tc>
      </w:tr>
      <w:tr w:rsidR="008029EF" w14:paraId="2C8B5534" w14:textId="77777777" w:rsidTr="00DC0BE4">
        <w:tc>
          <w:tcPr>
            <w:tcW w:w="9576" w:type="dxa"/>
          </w:tcPr>
          <w:p w14:paraId="65A127D0" w14:textId="77777777" w:rsidR="008423E4" w:rsidRPr="00A8133F" w:rsidRDefault="00F5383E" w:rsidP="00615018">
            <w:pPr>
              <w:rPr>
                <w:b/>
              </w:rPr>
            </w:pPr>
            <w:r w:rsidRPr="009C1E9A">
              <w:rPr>
                <w:b/>
                <w:u w:val="single"/>
              </w:rPr>
              <w:t>ANALYSIS</w:t>
            </w:r>
            <w:r>
              <w:rPr>
                <w:b/>
              </w:rPr>
              <w:t xml:space="preserve"> </w:t>
            </w:r>
          </w:p>
          <w:p w14:paraId="7281550A" w14:textId="77777777" w:rsidR="008423E4" w:rsidRDefault="008423E4" w:rsidP="00615018"/>
          <w:p w14:paraId="4421BB33" w14:textId="5688196E" w:rsidR="001867DF" w:rsidRDefault="00F5383E" w:rsidP="00615018">
            <w:pPr>
              <w:pStyle w:val="Header"/>
              <w:tabs>
                <w:tab w:val="clear" w:pos="4320"/>
                <w:tab w:val="clear" w:pos="8640"/>
              </w:tabs>
              <w:jc w:val="both"/>
            </w:pPr>
            <w:r>
              <w:t>S.B. 1232 sets out provisions relating to the management and investment of the Permanent School Fund</w:t>
            </w:r>
            <w:r w:rsidR="00B90C29">
              <w:t>.</w:t>
            </w:r>
          </w:p>
          <w:p w14:paraId="586917E2" w14:textId="756CF14B" w:rsidR="001867DF" w:rsidRDefault="001867DF" w:rsidP="00615018">
            <w:pPr>
              <w:pStyle w:val="Header"/>
              <w:tabs>
                <w:tab w:val="clear" w:pos="4320"/>
                <w:tab w:val="clear" w:pos="8640"/>
              </w:tabs>
              <w:jc w:val="both"/>
            </w:pPr>
          </w:p>
          <w:p w14:paraId="6F71C8A6" w14:textId="6CEDB4B0" w:rsidR="001867DF" w:rsidRPr="00CF04E1" w:rsidRDefault="00F5383E" w:rsidP="00615018">
            <w:pPr>
              <w:pStyle w:val="Header"/>
              <w:tabs>
                <w:tab w:val="clear" w:pos="4320"/>
                <w:tab w:val="clear" w:pos="8640"/>
              </w:tabs>
              <w:jc w:val="both"/>
              <w:rPr>
                <w:b/>
              </w:rPr>
            </w:pPr>
            <w:r>
              <w:rPr>
                <w:b/>
              </w:rPr>
              <w:t xml:space="preserve">State Board of Education's </w:t>
            </w:r>
            <w:r>
              <w:rPr>
                <w:b/>
              </w:rPr>
              <w:t>Management of the Permanent School Fund</w:t>
            </w:r>
          </w:p>
          <w:p w14:paraId="544C5496" w14:textId="77777777" w:rsidR="001867DF" w:rsidRDefault="001867DF" w:rsidP="00615018">
            <w:pPr>
              <w:pStyle w:val="Header"/>
              <w:tabs>
                <w:tab w:val="clear" w:pos="4320"/>
                <w:tab w:val="clear" w:pos="8640"/>
              </w:tabs>
              <w:jc w:val="both"/>
            </w:pPr>
          </w:p>
          <w:p w14:paraId="7BB277C7" w14:textId="49165B46" w:rsidR="006953EB" w:rsidRDefault="00F5383E" w:rsidP="00615018">
            <w:pPr>
              <w:pStyle w:val="Header"/>
              <w:tabs>
                <w:tab w:val="clear" w:pos="4320"/>
                <w:tab w:val="clear" w:pos="8640"/>
              </w:tabs>
              <w:jc w:val="both"/>
            </w:pPr>
            <w:r>
              <w:t xml:space="preserve">S.B. 1232 </w:t>
            </w:r>
            <w:r w:rsidR="00C51F86">
              <w:t xml:space="preserve">amends the </w:t>
            </w:r>
            <w:r w:rsidR="00C51F86" w:rsidRPr="00C51F86">
              <w:t>Education Code</w:t>
            </w:r>
            <w:r w:rsidR="00C51F86">
              <w:t xml:space="preserve"> to </w:t>
            </w:r>
            <w:r>
              <w:t xml:space="preserve">remove existing regulations </w:t>
            </w:r>
            <w:r w:rsidR="0045283F">
              <w:t>regarding</w:t>
            </w:r>
            <w:r>
              <w:t xml:space="preserve"> the manner in which </w:t>
            </w:r>
            <w:r w:rsidR="00252F25" w:rsidRPr="00252F25">
              <w:t xml:space="preserve">the State Board of Education </w:t>
            </w:r>
            <w:r w:rsidR="00252F25">
              <w:t xml:space="preserve">(SBOE) </w:t>
            </w:r>
            <w:r>
              <w:t xml:space="preserve">may invest the </w:t>
            </w:r>
            <w:r w:rsidR="00B90C29">
              <w:t>Permanent School Fund (</w:t>
            </w:r>
            <w:r>
              <w:t>PSF</w:t>
            </w:r>
            <w:r w:rsidR="00B90C29">
              <w:t>)</w:t>
            </w:r>
            <w:r>
              <w:t xml:space="preserve"> and subject the investment of the PSF b</w:t>
            </w:r>
            <w:r>
              <w:t xml:space="preserve">y the SBOE </w:t>
            </w:r>
            <w:r w:rsidR="008330C1">
              <w:t>instead</w:t>
            </w:r>
            <w:r w:rsidR="00B90C29">
              <w:t xml:space="preserve"> only</w:t>
            </w:r>
            <w:r w:rsidR="008330C1">
              <w:t xml:space="preserve"> </w:t>
            </w:r>
            <w:r>
              <w:t xml:space="preserve">to the prudent investor standard established in the Texas Constitution. </w:t>
            </w:r>
          </w:p>
          <w:p w14:paraId="3FD454BA" w14:textId="77777777" w:rsidR="006953EB" w:rsidRDefault="006953EB" w:rsidP="00615018">
            <w:pPr>
              <w:pStyle w:val="Header"/>
              <w:tabs>
                <w:tab w:val="clear" w:pos="4320"/>
                <w:tab w:val="clear" w:pos="8640"/>
              </w:tabs>
              <w:jc w:val="both"/>
            </w:pPr>
          </w:p>
          <w:p w14:paraId="66A851D9" w14:textId="676FBC75" w:rsidR="009C36CD" w:rsidRDefault="00F5383E" w:rsidP="00615018">
            <w:pPr>
              <w:pStyle w:val="Header"/>
              <w:tabs>
                <w:tab w:val="clear" w:pos="4320"/>
                <w:tab w:val="clear" w:pos="8640"/>
              </w:tabs>
              <w:jc w:val="both"/>
            </w:pPr>
            <w:r>
              <w:t>S.B. 1232 removes the authority of the SBOE to enter into</w:t>
            </w:r>
            <w:r w:rsidR="00E127C5">
              <w:t xml:space="preserve"> a contract with a nonprofit corporation for the corporation to invest funds under the control and management of the SBOE, including the PSF, as design</w:t>
            </w:r>
            <w:r w:rsidR="008545E8">
              <w:t>at</w:t>
            </w:r>
            <w:r w:rsidR="00E127C5">
              <w:t>ed by the SBOE. The bill</w:t>
            </w:r>
            <w:r>
              <w:t xml:space="preserve"> </w:t>
            </w:r>
            <w:r w:rsidR="00E127C5">
              <w:t>authorizes the SBOE instead</w:t>
            </w:r>
            <w:r>
              <w:t xml:space="preserve"> </w:t>
            </w:r>
            <w:r w:rsidR="00252F25">
              <w:t>to</w:t>
            </w:r>
            <w:r w:rsidR="003C357F">
              <w:t xml:space="preserve"> </w:t>
            </w:r>
            <w:r w:rsidR="002C1264" w:rsidRPr="002C1264">
              <w:t xml:space="preserve">incorporate the </w:t>
            </w:r>
            <w:r w:rsidR="002623E6" w:rsidRPr="002623E6">
              <w:t>Texas Permanent School Fund</w:t>
            </w:r>
            <w:r w:rsidR="002623E6">
              <w:t xml:space="preserve"> C</w:t>
            </w:r>
            <w:r w:rsidR="002C1264">
              <w:t>orporation</w:t>
            </w:r>
            <w:r w:rsidR="002C1264" w:rsidRPr="002C1264">
              <w:t xml:space="preserve"> and delegate to the corporation </w:t>
            </w:r>
            <w:r w:rsidR="0045283F">
              <w:t>its</w:t>
            </w:r>
            <w:r w:rsidR="002C1264" w:rsidRPr="002C1264">
              <w:t xml:space="preserve"> authority to manage and invest</w:t>
            </w:r>
            <w:r w:rsidR="002C1264">
              <w:t xml:space="preserve"> </w:t>
            </w:r>
            <w:r w:rsidR="002C1264" w:rsidRPr="002C1264">
              <w:t xml:space="preserve">the </w:t>
            </w:r>
            <w:r w:rsidR="002623E6">
              <w:t xml:space="preserve">PSF </w:t>
            </w:r>
            <w:r w:rsidR="002C1264">
              <w:t xml:space="preserve">and </w:t>
            </w:r>
            <w:r w:rsidR="002C1264" w:rsidRPr="002C1264">
              <w:t>the charter district bond guarantee reserve fund</w:t>
            </w:r>
            <w:r w:rsidR="002C1264">
              <w:t xml:space="preserve">. </w:t>
            </w:r>
            <w:r w:rsidR="001D4336">
              <w:t xml:space="preserve">The bill requires </w:t>
            </w:r>
            <w:r w:rsidR="00A53F28">
              <w:t>that</w:t>
            </w:r>
            <w:r w:rsidR="00903A00" w:rsidRPr="00903A00">
              <w:t xml:space="preserve"> the </w:t>
            </w:r>
            <w:r w:rsidR="005476A4">
              <w:t xml:space="preserve">corporation's </w:t>
            </w:r>
            <w:r w:rsidR="00903A00" w:rsidRPr="00903A00">
              <w:t>initial articles of incorporation</w:t>
            </w:r>
            <w:r w:rsidR="00A53F28">
              <w:t xml:space="preserve"> be adopted by the SBOE</w:t>
            </w:r>
            <w:r w:rsidR="00903A00" w:rsidRPr="00903A00">
              <w:t xml:space="preserve"> </w:t>
            </w:r>
            <w:r w:rsidR="005476A4">
              <w:t>and establishes that the</w:t>
            </w:r>
            <w:r w:rsidR="005476A4" w:rsidRPr="005476A4">
              <w:t xml:space="preserve"> corporation is a special-purpose governmental corporation and instrumentality of the state with necessary and implied powers to accomplish its purpose</w:t>
            </w:r>
            <w:r w:rsidR="009E3E6B">
              <w:t xml:space="preserve">. </w:t>
            </w:r>
          </w:p>
          <w:p w14:paraId="6258DD5A" w14:textId="77777777" w:rsidR="000A771C" w:rsidRDefault="000A771C" w:rsidP="00615018">
            <w:pPr>
              <w:pStyle w:val="Header"/>
              <w:tabs>
                <w:tab w:val="clear" w:pos="4320"/>
                <w:tab w:val="clear" w:pos="8640"/>
              </w:tabs>
              <w:jc w:val="both"/>
            </w:pPr>
          </w:p>
          <w:p w14:paraId="75C9155F" w14:textId="56BFEDC1" w:rsidR="005476A4" w:rsidRDefault="00F5383E" w:rsidP="00615018">
            <w:pPr>
              <w:pStyle w:val="Header"/>
              <w:tabs>
                <w:tab w:val="clear" w:pos="4320"/>
                <w:tab w:val="clear" w:pos="8640"/>
              </w:tabs>
              <w:jc w:val="both"/>
            </w:pPr>
            <w:r>
              <w:t xml:space="preserve">S.B. 1232 provides for the governance of the corporation by </w:t>
            </w:r>
            <w:r w:rsidR="00FC56B8">
              <w:t xml:space="preserve">a </w:t>
            </w:r>
            <w:r w:rsidR="009E3E6B" w:rsidRPr="009E3E6B">
              <w:t>nine-member board of directors</w:t>
            </w:r>
            <w:r>
              <w:t xml:space="preserve"> composed of the following members:</w:t>
            </w:r>
          </w:p>
          <w:p w14:paraId="7CF98F52" w14:textId="70821113" w:rsidR="005476A4" w:rsidRDefault="00F5383E" w:rsidP="00615018">
            <w:pPr>
              <w:pStyle w:val="Header"/>
              <w:numPr>
                <w:ilvl w:val="0"/>
                <w:numId w:val="11"/>
              </w:numPr>
              <w:jc w:val="both"/>
            </w:pPr>
            <w:r>
              <w:t xml:space="preserve">five members of the SBOE, appointed by the </w:t>
            </w:r>
            <w:r w:rsidR="004D1272">
              <w:t>SBOE</w:t>
            </w:r>
            <w:r>
              <w:t xml:space="preserve"> in accordance with </w:t>
            </w:r>
            <w:r w:rsidR="004D1272">
              <w:t>SBOE</w:t>
            </w:r>
            <w:r>
              <w:t xml:space="preserve"> policy;</w:t>
            </w:r>
          </w:p>
          <w:p w14:paraId="42A2FAB2" w14:textId="69791412" w:rsidR="005476A4" w:rsidRDefault="00F5383E" w:rsidP="00615018">
            <w:pPr>
              <w:pStyle w:val="Header"/>
              <w:numPr>
                <w:ilvl w:val="0"/>
                <w:numId w:val="12"/>
              </w:numPr>
              <w:jc w:val="both"/>
            </w:pPr>
            <w:r>
              <w:t>the commissioner of the General Land Office (GLO);</w:t>
            </w:r>
          </w:p>
          <w:p w14:paraId="7F2A9294" w14:textId="252D27A3" w:rsidR="005476A4" w:rsidRDefault="00F5383E" w:rsidP="00615018">
            <w:pPr>
              <w:pStyle w:val="Header"/>
              <w:numPr>
                <w:ilvl w:val="0"/>
                <w:numId w:val="12"/>
              </w:numPr>
              <w:jc w:val="both"/>
            </w:pPr>
            <w:r>
              <w:t>one member appointed by the commissioner of the GLO who has substantial background and expertise in investments and asset management; and</w:t>
            </w:r>
          </w:p>
          <w:p w14:paraId="2CB22C44" w14:textId="27D2D39A" w:rsidR="005476A4" w:rsidRDefault="00F5383E" w:rsidP="00615018">
            <w:pPr>
              <w:pStyle w:val="Header"/>
              <w:numPr>
                <w:ilvl w:val="0"/>
                <w:numId w:val="10"/>
              </w:numPr>
              <w:tabs>
                <w:tab w:val="clear" w:pos="4320"/>
                <w:tab w:val="clear" w:pos="8640"/>
              </w:tabs>
              <w:jc w:val="both"/>
            </w:pPr>
            <w:r>
              <w:t>two members appointed by the governor, with the advice a</w:t>
            </w:r>
            <w:r>
              <w:t xml:space="preserve">nd consent of the senate, from a list of the six nominees, three each nominated by the SBOE and the School Land Board (SLB), each of whom must have substantial background and expertise in investments and asset management and may not be members of </w:t>
            </w:r>
            <w:r w:rsidR="00A53F28">
              <w:t xml:space="preserve">either </w:t>
            </w:r>
            <w:r>
              <w:t>th</w:t>
            </w:r>
            <w:r>
              <w:t>e SBOE or the SLB</w:t>
            </w:r>
            <w:r w:rsidR="00FC56B8">
              <w:t xml:space="preserve">. </w:t>
            </w:r>
          </w:p>
          <w:p w14:paraId="3E63A784" w14:textId="03A40D0F" w:rsidR="004D1272" w:rsidRDefault="00F5383E" w:rsidP="00615018">
            <w:pPr>
              <w:pStyle w:val="Header"/>
              <w:tabs>
                <w:tab w:val="clear" w:pos="4320"/>
                <w:tab w:val="clear" w:pos="8640"/>
              </w:tabs>
              <w:jc w:val="both"/>
            </w:pPr>
            <w:r>
              <w:t>The bill sets out additional provisions relating to the appointment of directors, the election of board officers, and directors</w:t>
            </w:r>
            <w:r w:rsidR="0045283F">
              <w:t>'</w:t>
            </w:r>
            <w:r w:rsidR="009E3E6B" w:rsidRPr="009E3E6B">
              <w:t xml:space="preserve"> term</w:t>
            </w:r>
            <w:r w:rsidR="0045283F">
              <w:t>s</w:t>
            </w:r>
            <w:r w:rsidR="009E3E6B" w:rsidRPr="009E3E6B">
              <w:t xml:space="preserve"> </w:t>
            </w:r>
            <w:r>
              <w:t>of office, including a requirement for the SBOE by rule to establish the terms of the directors who a</w:t>
            </w:r>
            <w:r>
              <w:t>re SBOE members. The bill requires the board of directors to meet at least three times per year</w:t>
            </w:r>
            <w:r w:rsidR="00EC1314">
              <w:t>.</w:t>
            </w:r>
          </w:p>
          <w:p w14:paraId="7EE6E6DA" w14:textId="77777777" w:rsidR="004D1272" w:rsidRDefault="004D1272" w:rsidP="00615018">
            <w:pPr>
              <w:pStyle w:val="Header"/>
              <w:tabs>
                <w:tab w:val="clear" w:pos="4320"/>
                <w:tab w:val="clear" w:pos="8640"/>
              </w:tabs>
              <w:jc w:val="both"/>
            </w:pPr>
          </w:p>
          <w:p w14:paraId="1628111F" w14:textId="34278410" w:rsidR="0070490D" w:rsidRDefault="00F5383E" w:rsidP="00615018">
            <w:pPr>
              <w:pStyle w:val="Header"/>
              <w:tabs>
                <w:tab w:val="clear" w:pos="4320"/>
                <w:tab w:val="clear" w:pos="8640"/>
              </w:tabs>
              <w:jc w:val="both"/>
            </w:pPr>
            <w:r>
              <w:t>S.B. 1232</w:t>
            </w:r>
            <w:r w:rsidR="009E3E6B" w:rsidRPr="009E3E6B">
              <w:t xml:space="preserve"> </w:t>
            </w:r>
            <w:r w:rsidR="000A771C">
              <w:t>requires the corporation to hire</w:t>
            </w:r>
            <w:r w:rsidR="000A771C" w:rsidRPr="000A771C">
              <w:t xml:space="preserve"> a </w:t>
            </w:r>
            <w:r>
              <w:t>CEO</w:t>
            </w:r>
            <w:r w:rsidR="00EF67EE">
              <w:t>,</w:t>
            </w:r>
            <w:r w:rsidR="000A771C" w:rsidRPr="000A771C">
              <w:t xml:space="preserve"> </w:t>
            </w:r>
            <w:r w:rsidR="00EF67EE">
              <w:t>who</w:t>
            </w:r>
            <w:r w:rsidR="000A771C">
              <w:t xml:space="preserve"> serves at the </w:t>
            </w:r>
            <w:r w:rsidR="000A771C" w:rsidRPr="000A771C">
              <w:t xml:space="preserve">will of the board </w:t>
            </w:r>
            <w:r>
              <w:t>of directors</w:t>
            </w:r>
            <w:r w:rsidR="00EF67EE">
              <w:t>,</w:t>
            </w:r>
            <w:r>
              <w:t xml:space="preserve"> </w:t>
            </w:r>
            <w:r w:rsidR="000A771C" w:rsidRPr="000A771C">
              <w:t xml:space="preserve">to manage and carry out the </w:t>
            </w:r>
            <w:r w:rsidRPr="000A771C">
              <w:t>corporation</w:t>
            </w:r>
            <w:r>
              <w:t>'s</w:t>
            </w:r>
            <w:r w:rsidRPr="000A771C">
              <w:t xml:space="preserve"> </w:t>
            </w:r>
            <w:r w:rsidR="000A771C" w:rsidRPr="000A771C">
              <w:t>policies</w:t>
            </w:r>
            <w:r w:rsidR="000A771C">
              <w:t xml:space="preserve">. </w:t>
            </w:r>
            <w:r>
              <w:t xml:space="preserve">The bill makes the CEO </w:t>
            </w:r>
            <w:r w:rsidRPr="0070490D">
              <w:t>responsible for hiring all corporation</w:t>
            </w:r>
            <w:r>
              <w:t xml:space="preserve"> </w:t>
            </w:r>
            <w:r w:rsidRPr="0070490D">
              <w:t>employees</w:t>
            </w:r>
            <w:r>
              <w:t>, who serve a</w:t>
            </w:r>
            <w:r w:rsidR="00087A39">
              <w:t>t</w:t>
            </w:r>
            <w:r>
              <w:t xml:space="preserve"> the will of the CEO, and establishes the following</w:t>
            </w:r>
            <w:r w:rsidR="00FC56B8">
              <w:t xml:space="preserve"> </w:t>
            </w:r>
            <w:r>
              <w:t>with respect to those employees:</w:t>
            </w:r>
          </w:p>
          <w:p w14:paraId="4646111C" w14:textId="70F99F8F" w:rsidR="006B059E" w:rsidRDefault="00F5383E" w:rsidP="00615018">
            <w:pPr>
              <w:pStyle w:val="Header"/>
              <w:numPr>
                <w:ilvl w:val="0"/>
                <w:numId w:val="1"/>
              </w:numPr>
              <w:tabs>
                <w:tab w:val="clear" w:pos="4320"/>
                <w:tab w:val="clear" w:pos="8640"/>
              </w:tabs>
              <w:jc w:val="both"/>
            </w:pPr>
            <w:r>
              <w:t xml:space="preserve">the </w:t>
            </w:r>
            <w:r w:rsidR="00EC1314">
              <w:t>CEO</w:t>
            </w:r>
            <w:r w:rsidRPr="00487B23">
              <w:t xml:space="preserve"> or the</w:t>
            </w:r>
            <w:r w:rsidR="00EC1314">
              <w:t>ir</w:t>
            </w:r>
            <w:r w:rsidRPr="00487B23">
              <w:t xml:space="preserve"> designee </w:t>
            </w:r>
            <w:r w:rsidR="00EC1314">
              <w:t>must</w:t>
            </w:r>
            <w:r w:rsidRPr="00487B23">
              <w:t xml:space="preserve"> develop </w:t>
            </w:r>
            <w:r w:rsidR="00EC1314">
              <w:t xml:space="preserve">both </w:t>
            </w:r>
            <w:r w:rsidRPr="00487B23">
              <w:t xml:space="preserve">a system of compensation for </w:t>
            </w:r>
            <w:r w:rsidR="00EC1314">
              <w:t xml:space="preserve">corporation </w:t>
            </w:r>
            <w:r w:rsidRPr="00487B23">
              <w:t>employees as necessary to retain qualified staff</w:t>
            </w:r>
            <w:r>
              <w:t xml:space="preserve"> and </w:t>
            </w:r>
            <w:r w:rsidRPr="00487B23">
              <w:t>a system of annual performance evaluations</w:t>
            </w:r>
            <w:r>
              <w:t xml:space="preserve"> on which to base merit pay</w:t>
            </w:r>
            <w:r w:rsidR="00C32B9F">
              <w:t xml:space="preserve"> for employees</w:t>
            </w:r>
            <w:r>
              <w:t>;</w:t>
            </w:r>
          </w:p>
          <w:p w14:paraId="2D077BC4" w14:textId="0E4A27CE" w:rsidR="00C32B9F" w:rsidRDefault="00F5383E" w:rsidP="00615018">
            <w:pPr>
              <w:pStyle w:val="Header"/>
              <w:numPr>
                <w:ilvl w:val="0"/>
                <w:numId w:val="1"/>
              </w:numPr>
              <w:tabs>
                <w:tab w:val="clear" w:pos="4320"/>
                <w:tab w:val="clear" w:pos="8640"/>
              </w:tabs>
              <w:jc w:val="both"/>
            </w:pPr>
            <w:r w:rsidRPr="00C32B9F">
              <w:t xml:space="preserve">the </w:t>
            </w:r>
            <w:r w:rsidR="00EC1314">
              <w:t>CEO</w:t>
            </w:r>
            <w:r w:rsidRPr="00C32B9F">
              <w:t xml:space="preserve"> or the</w:t>
            </w:r>
            <w:r w:rsidR="00EC1314">
              <w:t>ir</w:t>
            </w:r>
            <w:r w:rsidRPr="00C32B9F">
              <w:t xml:space="preserve"> designee </w:t>
            </w:r>
            <w:r w:rsidR="00EC1314">
              <w:t>must</w:t>
            </w:r>
            <w:r>
              <w:t xml:space="preserve"> </w:t>
            </w:r>
            <w:r w:rsidRPr="00C32B9F">
              <w:t>prepare and maintain a written policy statement to assure implementation of a program o</w:t>
            </w:r>
            <w:r w:rsidRPr="00C32B9F">
              <w:t>f equal employment opportunity under which all personnel decisions are made without regard to race, color, disability, sex, religion, age, or national origin</w:t>
            </w:r>
            <w:r>
              <w:t>;</w:t>
            </w:r>
            <w:r w:rsidR="00FC56B8">
              <w:t xml:space="preserve"> and</w:t>
            </w:r>
          </w:p>
          <w:p w14:paraId="6BD1E2A8" w14:textId="473C4B11" w:rsidR="00C32B9F" w:rsidRDefault="00F5383E" w:rsidP="00615018">
            <w:pPr>
              <w:pStyle w:val="Header"/>
              <w:numPr>
                <w:ilvl w:val="0"/>
                <w:numId w:val="1"/>
              </w:numPr>
              <w:tabs>
                <w:tab w:val="clear" w:pos="4320"/>
                <w:tab w:val="clear" w:pos="8640"/>
              </w:tabs>
              <w:jc w:val="both"/>
            </w:pPr>
            <w:r>
              <w:t xml:space="preserve">the corporation's employees are state </w:t>
            </w:r>
            <w:r w:rsidRPr="00C32B9F">
              <w:t>employees for all purposes</w:t>
            </w:r>
            <w:r w:rsidR="009C6982">
              <w:t>.</w:t>
            </w:r>
          </w:p>
          <w:p w14:paraId="1721C8BE" w14:textId="1B9E97C8" w:rsidR="00D33BC4" w:rsidRDefault="00F5383E" w:rsidP="00615018">
            <w:pPr>
              <w:pStyle w:val="Header"/>
              <w:tabs>
                <w:tab w:val="clear" w:pos="4320"/>
                <w:tab w:val="clear" w:pos="8640"/>
              </w:tabs>
              <w:jc w:val="both"/>
            </w:pPr>
            <w:r w:rsidRPr="00DD6D45">
              <w:t>The</w:t>
            </w:r>
            <w:r>
              <w:t xml:space="preserve"> bill authorizes the</w:t>
            </w:r>
            <w:r w:rsidRPr="00DD6D45">
              <w:t xml:space="preserve"> </w:t>
            </w:r>
            <w:r>
              <w:t>CEO</w:t>
            </w:r>
            <w:r w:rsidRPr="00DD6D45">
              <w:t xml:space="preserve"> </w:t>
            </w:r>
            <w:r>
              <w:t>to</w:t>
            </w:r>
            <w:r w:rsidRPr="00DD6D45">
              <w:t xml:space="preserve"> appoint an internal auditor for the corporation, who may be a</w:t>
            </w:r>
            <w:r>
              <w:t xml:space="preserve"> corporation</w:t>
            </w:r>
            <w:r w:rsidRPr="00DD6D45">
              <w:t xml:space="preserve"> employee</w:t>
            </w:r>
            <w:r>
              <w:t xml:space="preserve">, and requires that the </w:t>
            </w:r>
            <w:r w:rsidRPr="00DD6D45">
              <w:t>appointment of the internal auditor be approved by the board of directors. The board of directors may require the internal auditor to submit speci</w:t>
            </w:r>
            <w:r w:rsidRPr="00DD6D45">
              <w:t>fied</w:t>
            </w:r>
            <w:r>
              <w:t xml:space="preserve"> reports directly to the board.</w:t>
            </w:r>
          </w:p>
          <w:p w14:paraId="526521B8" w14:textId="77777777" w:rsidR="00DD6D45" w:rsidRDefault="00DD6D45" w:rsidP="00615018">
            <w:pPr>
              <w:pStyle w:val="Header"/>
              <w:tabs>
                <w:tab w:val="clear" w:pos="4320"/>
                <w:tab w:val="clear" w:pos="8640"/>
              </w:tabs>
              <w:jc w:val="both"/>
            </w:pPr>
          </w:p>
          <w:p w14:paraId="138B2AE5" w14:textId="6B023586" w:rsidR="00D33BC4" w:rsidRDefault="00F5383E" w:rsidP="00615018">
            <w:pPr>
              <w:pStyle w:val="Header"/>
              <w:tabs>
                <w:tab w:val="clear" w:pos="4320"/>
                <w:tab w:val="clear" w:pos="8640"/>
              </w:tabs>
              <w:jc w:val="both"/>
            </w:pPr>
            <w:r>
              <w:t>S.B. 1232</w:t>
            </w:r>
            <w:r w:rsidR="00F84B8F">
              <w:t>, in</w:t>
            </w:r>
            <w:r>
              <w:t xml:space="preserve"> establish</w:t>
            </w:r>
            <w:r w:rsidR="00F84B8F">
              <w:t>ing</w:t>
            </w:r>
            <w:r w:rsidR="007D125E">
              <w:t xml:space="preserve"> the corporation</w:t>
            </w:r>
            <w:r w:rsidR="00EB7AEC">
              <w:t>'</w:t>
            </w:r>
            <w:r w:rsidR="007D125E">
              <w:t xml:space="preserve">s </w:t>
            </w:r>
            <w:r>
              <w:t>general powers and duties</w:t>
            </w:r>
            <w:r w:rsidR="00F84B8F">
              <w:t>, authorizes the corporation to do the following</w:t>
            </w:r>
            <w:r>
              <w:t>:</w:t>
            </w:r>
          </w:p>
          <w:p w14:paraId="5CF946E4" w14:textId="1A6A5699" w:rsidR="00D33BC4" w:rsidRDefault="00F5383E" w:rsidP="00615018">
            <w:pPr>
              <w:pStyle w:val="Header"/>
              <w:numPr>
                <w:ilvl w:val="0"/>
                <w:numId w:val="4"/>
              </w:numPr>
              <w:tabs>
                <w:tab w:val="clear" w:pos="4320"/>
                <w:tab w:val="clear" w:pos="8640"/>
              </w:tabs>
              <w:jc w:val="both"/>
            </w:pPr>
            <w:r w:rsidRPr="00A04AB0">
              <w:t xml:space="preserve">amend the articles of incorporation adopted by the </w:t>
            </w:r>
            <w:r>
              <w:t>SBOE</w:t>
            </w:r>
            <w:r w:rsidRPr="00A04AB0">
              <w:t xml:space="preserve"> when the corporation was established, subject to </w:t>
            </w:r>
            <w:r w:rsidR="00F84B8F">
              <w:t>SBOE</w:t>
            </w:r>
            <w:r w:rsidR="00F84B8F" w:rsidRPr="00A04AB0">
              <w:t xml:space="preserve"> </w:t>
            </w:r>
            <w:r w:rsidRPr="00A04AB0">
              <w:t>approval</w:t>
            </w:r>
            <w:r>
              <w:t>;</w:t>
            </w:r>
          </w:p>
          <w:p w14:paraId="62217F67" w14:textId="18BB53CD" w:rsidR="00D33BC4" w:rsidRDefault="00F5383E" w:rsidP="00615018">
            <w:pPr>
              <w:pStyle w:val="Header"/>
              <w:numPr>
                <w:ilvl w:val="0"/>
                <w:numId w:val="4"/>
              </w:numPr>
              <w:tabs>
                <w:tab w:val="clear" w:pos="4320"/>
                <w:tab w:val="clear" w:pos="8640"/>
              </w:tabs>
              <w:jc w:val="both"/>
            </w:pPr>
            <w:r w:rsidRPr="00A04AB0">
              <w:t>adopt and amend</w:t>
            </w:r>
            <w:r>
              <w:t xml:space="preserve"> </w:t>
            </w:r>
            <w:r w:rsidRPr="00A04AB0">
              <w:t>bylaws</w:t>
            </w:r>
            <w:r w:rsidR="00F84B8F">
              <w:t xml:space="preserve"> for the corporation</w:t>
            </w:r>
            <w:r>
              <w:t>, subject to the SBOE approval</w:t>
            </w:r>
            <w:r w:rsidR="00F84B8F">
              <w:t>;</w:t>
            </w:r>
            <w:r>
              <w:t xml:space="preserve"> </w:t>
            </w:r>
            <w:r w:rsidRPr="00A04AB0">
              <w:t>resolutions and policies</w:t>
            </w:r>
            <w:r w:rsidR="00F84B8F">
              <w:t xml:space="preserve"> of the corporation;</w:t>
            </w:r>
            <w:r>
              <w:t xml:space="preserve"> and </w:t>
            </w:r>
            <w:r w:rsidRPr="00A04AB0">
              <w:t>any other document necessary to carry out the corporation's purpose</w:t>
            </w:r>
            <w:r>
              <w:t>;</w:t>
            </w:r>
          </w:p>
          <w:p w14:paraId="3317258D" w14:textId="1BE1FACE" w:rsidR="00D33BC4" w:rsidRDefault="00F5383E" w:rsidP="00615018">
            <w:pPr>
              <w:pStyle w:val="Header"/>
              <w:numPr>
                <w:ilvl w:val="0"/>
                <w:numId w:val="4"/>
              </w:numPr>
              <w:tabs>
                <w:tab w:val="clear" w:pos="4320"/>
                <w:tab w:val="clear" w:pos="8640"/>
              </w:tabs>
              <w:jc w:val="both"/>
            </w:pPr>
            <w:r w:rsidRPr="00A04AB0">
              <w:t>engage in any activity necessary to manage the investmen</w:t>
            </w:r>
            <w:r>
              <w:t xml:space="preserve">ts of the </w:t>
            </w:r>
            <w:r w:rsidR="00F84B8F">
              <w:t xml:space="preserve">PSF </w:t>
            </w:r>
            <w:r w:rsidR="00F84B8F" w:rsidRPr="00F84B8F">
              <w:t>to the extent the activity complies with applicable fiduciary duties</w:t>
            </w:r>
            <w:r>
              <w:t>;</w:t>
            </w:r>
          </w:p>
          <w:p w14:paraId="1A08536A" w14:textId="3EC56649" w:rsidR="00D33BC4" w:rsidRDefault="00F5383E" w:rsidP="00615018">
            <w:pPr>
              <w:pStyle w:val="Header"/>
              <w:numPr>
                <w:ilvl w:val="0"/>
                <w:numId w:val="4"/>
              </w:numPr>
              <w:tabs>
                <w:tab w:val="clear" w:pos="4320"/>
                <w:tab w:val="clear" w:pos="8640"/>
              </w:tabs>
              <w:jc w:val="both"/>
            </w:pPr>
            <w:r w:rsidRPr="00A04AB0">
              <w:t xml:space="preserve">delegate investment authority for the investment of the </w:t>
            </w:r>
            <w:r w:rsidR="00F84B8F">
              <w:t xml:space="preserve">PSF </w:t>
            </w:r>
            <w:r w:rsidRPr="00A04AB0">
              <w:t>to one or more private professional investment managers</w:t>
            </w:r>
            <w:r>
              <w:t xml:space="preserve"> or </w:t>
            </w:r>
            <w:r w:rsidRPr="00A04AB0">
              <w:t xml:space="preserve">contract with one or more </w:t>
            </w:r>
            <w:r w:rsidR="00647251">
              <w:t>such</w:t>
            </w:r>
            <w:r w:rsidRPr="00A04AB0">
              <w:t xml:space="preserve"> managers to assist the corporation in making </w:t>
            </w:r>
            <w:r w:rsidR="00647251">
              <w:t xml:space="preserve">the </w:t>
            </w:r>
            <w:r w:rsidRPr="00A04AB0">
              <w:t>investments</w:t>
            </w:r>
            <w:r>
              <w:t>;</w:t>
            </w:r>
          </w:p>
          <w:p w14:paraId="4C74BE08" w14:textId="35F1CCE5" w:rsidR="00D33BC4" w:rsidRDefault="00F5383E" w:rsidP="00615018">
            <w:pPr>
              <w:pStyle w:val="Header"/>
              <w:numPr>
                <w:ilvl w:val="0"/>
                <w:numId w:val="4"/>
              </w:numPr>
              <w:tabs>
                <w:tab w:val="clear" w:pos="4320"/>
                <w:tab w:val="clear" w:pos="8640"/>
              </w:tabs>
              <w:jc w:val="both"/>
            </w:pPr>
            <w:r w:rsidRPr="00A04AB0">
              <w:t>receive, transfer, and disburse money and securities of the fund as provided by statute or the Texas Constitution</w:t>
            </w:r>
            <w:r w:rsidR="00647251">
              <w:t xml:space="preserve">, </w:t>
            </w:r>
            <w:r w:rsidR="00647251" w:rsidRPr="00647251">
              <w:t xml:space="preserve">except that the corporation may not distribute money from the </w:t>
            </w:r>
            <w:r w:rsidR="00647251">
              <w:t>PSF</w:t>
            </w:r>
            <w:r w:rsidR="00647251" w:rsidRPr="00647251">
              <w:t xml:space="preserve"> to the available school fund</w:t>
            </w:r>
            <w:r w:rsidR="000C2873">
              <w:t xml:space="preserve"> (ASF)</w:t>
            </w:r>
            <w:r w:rsidR="00647251">
              <w:t xml:space="preserve"> other than as authorized under the bill</w:t>
            </w:r>
            <w:r>
              <w:t xml:space="preserve">; </w:t>
            </w:r>
            <w:r w:rsidR="00647251">
              <w:t>and</w:t>
            </w:r>
          </w:p>
          <w:p w14:paraId="335B9DA8" w14:textId="4CCB5DC4" w:rsidR="00D33BC4" w:rsidRDefault="00F5383E" w:rsidP="00615018">
            <w:pPr>
              <w:pStyle w:val="Header"/>
              <w:numPr>
                <w:ilvl w:val="0"/>
                <w:numId w:val="4"/>
              </w:numPr>
              <w:tabs>
                <w:tab w:val="clear" w:pos="4320"/>
                <w:tab w:val="clear" w:pos="8640"/>
              </w:tabs>
              <w:jc w:val="both"/>
            </w:pPr>
            <w:r w:rsidRPr="003E6BA3">
              <w:t>enter into a contract with a state agency, a governmental body, or another entity to manage or invest funds on behalf of the agency, body, or entity</w:t>
            </w:r>
            <w:r w:rsidR="00647251">
              <w:t>.</w:t>
            </w:r>
          </w:p>
          <w:p w14:paraId="37971210" w14:textId="585220D9" w:rsidR="00647251" w:rsidRDefault="00F5383E" w:rsidP="00615018">
            <w:pPr>
              <w:pStyle w:val="Header"/>
              <w:tabs>
                <w:tab w:val="clear" w:pos="4320"/>
                <w:tab w:val="clear" w:pos="8640"/>
              </w:tabs>
              <w:jc w:val="both"/>
            </w:pPr>
            <w:r>
              <w:t xml:space="preserve">The </w:t>
            </w:r>
            <w:r>
              <w:t xml:space="preserve">bill requires the corporation to </w:t>
            </w:r>
            <w:r w:rsidRPr="00647251">
              <w:t>make all purchases of goods and services in accordance w</w:t>
            </w:r>
            <w:r>
              <w:t xml:space="preserve">ith applicable fiduciary duties. The bill authorizes the corporation to </w:t>
            </w:r>
            <w:r w:rsidRPr="00647251">
              <w:t>use purchasing methods that ensure the best value to the corporation</w:t>
            </w:r>
            <w:r>
              <w:t xml:space="preserve"> and, in determining best v</w:t>
            </w:r>
            <w:r>
              <w:t>alue, to consider the best value standards applicable to state agencies</w:t>
            </w:r>
            <w:r w:rsidR="00E22630">
              <w:t>.</w:t>
            </w:r>
          </w:p>
          <w:p w14:paraId="5F3B05A3" w14:textId="6CD067A5" w:rsidR="00E22630" w:rsidRDefault="00E22630" w:rsidP="00615018">
            <w:pPr>
              <w:pStyle w:val="Header"/>
              <w:tabs>
                <w:tab w:val="clear" w:pos="4320"/>
                <w:tab w:val="clear" w:pos="8640"/>
              </w:tabs>
              <w:jc w:val="both"/>
            </w:pPr>
          </w:p>
          <w:p w14:paraId="12250407" w14:textId="29BD303C" w:rsidR="00E22630" w:rsidRDefault="00F5383E" w:rsidP="00615018">
            <w:pPr>
              <w:pStyle w:val="Header"/>
              <w:tabs>
                <w:tab w:val="clear" w:pos="4320"/>
                <w:tab w:val="clear" w:pos="8640"/>
              </w:tabs>
              <w:jc w:val="both"/>
            </w:pPr>
            <w:r>
              <w:t xml:space="preserve">S.B. 1232 authorizes the corporation to </w:t>
            </w:r>
            <w:r w:rsidRPr="00E22630">
              <w:t>contract with a</w:t>
            </w:r>
            <w:r>
              <w:t>n applicable</w:t>
            </w:r>
            <w:r w:rsidRPr="00E22630">
              <w:t xml:space="preserve"> state agency or another entity to provide operational support, facilities, information and data technology, staff,</w:t>
            </w:r>
            <w:r w:rsidRPr="00E22630">
              <w:t xml:space="preserve"> or other support for the corporation. The corporation may but is </w:t>
            </w:r>
            <w:r>
              <w:t xml:space="preserve">expressly </w:t>
            </w:r>
            <w:r w:rsidRPr="00E22630">
              <w:t xml:space="preserve">not required to request allocation of space to the corporation under </w:t>
            </w:r>
            <w:r>
              <w:t>applicable state law.</w:t>
            </w:r>
          </w:p>
          <w:p w14:paraId="4A3EB8FB" w14:textId="77777777" w:rsidR="00647251" w:rsidRDefault="00647251" w:rsidP="00615018">
            <w:pPr>
              <w:pStyle w:val="Header"/>
              <w:tabs>
                <w:tab w:val="clear" w:pos="4320"/>
                <w:tab w:val="clear" w:pos="8640"/>
              </w:tabs>
              <w:jc w:val="both"/>
            </w:pPr>
          </w:p>
          <w:p w14:paraId="092F993E" w14:textId="79583E27" w:rsidR="00313EA7" w:rsidRDefault="00F5383E" w:rsidP="00615018">
            <w:pPr>
              <w:pStyle w:val="Header"/>
              <w:jc w:val="both"/>
            </w:pPr>
            <w:r>
              <w:t xml:space="preserve">S.B. 1232 </w:t>
            </w:r>
            <w:r w:rsidR="00D33BC4">
              <w:t>require</w:t>
            </w:r>
            <w:r>
              <w:t>s</w:t>
            </w:r>
            <w:r w:rsidR="00D33BC4">
              <w:t xml:space="preserve"> the</w:t>
            </w:r>
            <w:r w:rsidR="005D6D47">
              <w:t xml:space="preserve"> corporation's</w:t>
            </w:r>
            <w:r w:rsidR="00D33BC4">
              <w:t xml:space="preserve"> board of directors</w:t>
            </w:r>
            <w:r>
              <w:t>, in accordance with applicable s</w:t>
            </w:r>
            <w:r>
              <w:t>tate law,</w:t>
            </w:r>
            <w:r w:rsidR="00D33BC4">
              <w:t xml:space="preserve"> to </w:t>
            </w:r>
            <w:r w:rsidR="00D33BC4" w:rsidRPr="00E63714">
              <w:t xml:space="preserve">develop written investment objectives concerning the investment of the </w:t>
            </w:r>
            <w:r>
              <w:t>PSF</w:t>
            </w:r>
            <w:r w:rsidR="00D33BC4">
              <w:t xml:space="preserve"> and to </w:t>
            </w:r>
            <w:r w:rsidR="00D33BC4" w:rsidRPr="00E63714">
              <w:t>employ a well-recognized performance measurement service to evaluate and analyze the investment results</w:t>
            </w:r>
            <w:r w:rsidR="00D33BC4">
              <w:t>.</w:t>
            </w:r>
            <w:r w:rsidR="00CF04E1">
              <w:t xml:space="preserve"> </w:t>
            </w:r>
            <w:r w:rsidR="005D6D47">
              <w:t>The bill</w:t>
            </w:r>
            <w:r w:rsidR="00D33BC4">
              <w:t xml:space="preserve"> </w:t>
            </w:r>
            <w:r w:rsidR="000C2873">
              <w:t>authorizes</w:t>
            </w:r>
            <w:r w:rsidR="00D33BC4">
              <w:t xml:space="preserve"> the corporation to </w:t>
            </w:r>
            <w:r w:rsidR="00D33BC4" w:rsidRPr="005047A1">
              <w:t xml:space="preserve">distribute </w:t>
            </w:r>
            <w:r w:rsidR="000C2873">
              <w:t xml:space="preserve">annually </w:t>
            </w:r>
            <w:r w:rsidR="00D33BC4" w:rsidRPr="005047A1">
              <w:t xml:space="preserve">from the </w:t>
            </w:r>
            <w:r w:rsidR="000C2873">
              <w:t>PSF</w:t>
            </w:r>
            <w:r w:rsidR="00D33BC4" w:rsidRPr="005047A1">
              <w:t xml:space="preserve"> to the </w:t>
            </w:r>
            <w:r w:rsidR="000C2873">
              <w:t>ASF</w:t>
            </w:r>
            <w:r w:rsidR="00D33BC4">
              <w:t xml:space="preserve"> </w:t>
            </w:r>
            <w:r w:rsidR="00D33BC4" w:rsidRPr="005047A1">
              <w:t xml:space="preserve">an amount not to exceed </w:t>
            </w:r>
            <w:r w:rsidR="00D33BC4" w:rsidRPr="00566DBE">
              <w:t xml:space="preserve">$600 million </w:t>
            </w:r>
            <w:r w:rsidR="000C2873">
              <w:t>that is</w:t>
            </w:r>
            <w:r w:rsidR="007A0FAF">
              <w:t xml:space="preserve"> </w:t>
            </w:r>
            <w:r w:rsidR="00D33BC4" w:rsidRPr="00566DBE">
              <w:t>determined in accordance with</w:t>
            </w:r>
            <w:r w:rsidR="000C2873">
              <w:t xml:space="preserve"> rules established by the</w:t>
            </w:r>
            <w:r w:rsidR="00D33BC4" w:rsidRPr="00566DBE">
              <w:t xml:space="preserve"> </w:t>
            </w:r>
            <w:r w:rsidR="00D33BC4">
              <w:t xml:space="preserve">corporation. The bill requires the </w:t>
            </w:r>
            <w:r w:rsidR="00D33BC4" w:rsidRPr="00566DBE">
              <w:t>corporation</w:t>
            </w:r>
            <w:r w:rsidR="000C2873">
              <w:t>,</w:t>
            </w:r>
            <w:r w:rsidR="00D33BC4">
              <w:t xml:space="preserve"> in developing th</w:t>
            </w:r>
            <w:r w:rsidR="000C2873">
              <w:t>os</w:t>
            </w:r>
            <w:r w:rsidR="00D33BC4">
              <w:t>e rules</w:t>
            </w:r>
            <w:r w:rsidR="000C2873">
              <w:t>,</w:t>
            </w:r>
            <w:r w:rsidR="00D33BC4" w:rsidRPr="00566DBE">
              <w:t xml:space="preserve"> </w:t>
            </w:r>
            <w:r w:rsidR="00D33BC4">
              <w:t>to</w:t>
            </w:r>
            <w:r w:rsidR="00D33BC4" w:rsidRPr="00566DBE">
              <w:t xml:space="preserve"> develop and establish an annual minimum distribution rate </w:t>
            </w:r>
            <w:r w:rsidR="00D33BC4">
              <w:t>for</w:t>
            </w:r>
            <w:r w:rsidR="00D33BC4" w:rsidRPr="00566DBE">
              <w:t xml:space="preserve"> use in making </w:t>
            </w:r>
            <w:r w:rsidR="00D33BC4">
              <w:t xml:space="preserve">such </w:t>
            </w:r>
            <w:r w:rsidR="00D33BC4" w:rsidRPr="00566DBE">
              <w:t>a distribution</w:t>
            </w:r>
            <w:r>
              <w:t xml:space="preserve"> each state fiscal year.</w:t>
            </w:r>
            <w:r w:rsidR="00D33BC4">
              <w:t xml:space="preserve"> </w:t>
            </w:r>
            <w:r>
              <w:t>The bill sets out the factors the corporation may consider in developing that rate.</w:t>
            </w:r>
            <w:r w:rsidR="00FB62D0">
              <w:t xml:space="preserve"> </w:t>
            </w:r>
            <w:r w:rsidR="00FB62D0" w:rsidRPr="00CF04E1">
              <w:t xml:space="preserve">The </w:t>
            </w:r>
            <w:r w:rsidR="00FB62D0">
              <w:t xml:space="preserve">bill authorizes the </w:t>
            </w:r>
            <w:r w:rsidR="00FB62D0" w:rsidRPr="00CF04E1">
              <w:t xml:space="preserve">corporation </w:t>
            </w:r>
            <w:r w:rsidR="00FB62D0">
              <w:t>to</w:t>
            </w:r>
            <w:r w:rsidR="00FB62D0" w:rsidRPr="00CF04E1">
              <w:t xml:space="preserve"> accept, and </w:t>
            </w:r>
            <w:r w:rsidR="00FB62D0">
              <w:t xml:space="preserve">to </w:t>
            </w:r>
            <w:r w:rsidR="00FB62D0" w:rsidRPr="00CF04E1">
              <w:t xml:space="preserve">establish a nonprofit corporation or other entity for the purpose of accepting, a gift, grant, donation, or bequest of money, securities, property, or any other assets from any public or private source for the </w:t>
            </w:r>
            <w:r w:rsidR="00FB62D0">
              <w:t>PSF</w:t>
            </w:r>
            <w:r w:rsidR="00FB62D0" w:rsidRPr="00CF04E1">
              <w:t>.</w:t>
            </w:r>
          </w:p>
          <w:p w14:paraId="39ADCDE9" w14:textId="77777777" w:rsidR="00313EA7" w:rsidRDefault="00313EA7" w:rsidP="00615018">
            <w:pPr>
              <w:pStyle w:val="Header"/>
              <w:tabs>
                <w:tab w:val="clear" w:pos="4320"/>
                <w:tab w:val="clear" w:pos="8640"/>
              </w:tabs>
              <w:jc w:val="both"/>
            </w:pPr>
          </w:p>
          <w:p w14:paraId="29452FDC" w14:textId="5EAE6ACD" w:rsidR="00D33BC4" w:rsidRDefault="00F5383E" w:rsidP="00615018">
            <w:pPr>
              <w:pStyle w:val="Header"/>
              <w:jc w:val="both"/>
            </w:pPr>
            <w:r>
              <w:t>S.B. 1232 requires the corporation, the SBOE, and the Texas Education Agency</w:t>
            </w:r>
            <w:r w:rsidR="0075198A">
              <w:t xml:space="preserve"> (TEA)</w:t>
            </w:r>
            <w:r>
              <w:t xml:space="preserve"> </w:t>
            </w:r>
            <w:r>
              <w:t xml:space="preserve">to </w:t>
            </w:r>
            <w:r w:rsidRPr="00313EA7">
              <w:t xml:space="preserve">determine the corporation's role in the operation and management of the </w:t>
            </w:r>
            <w:r>
              <w:t>PSF</w:t>
            </w:r>
            <w:r w:rsidRPr="00313EA7">
              <w:t xml:space="preserve"> in connection with the bond guarantee program</w:t>
            </w:r>
            <w:r>
              <w:t xml:space="preserve"> for public school districts to ensure </w:t>
            </w:r>
            <w:r w:rsidRPr="00CF04E1">
              <w:t>the proper and efficient operation of the program, including the handling of any associated r</w:t>
            </w:r>
            <w:r w:rsidRPr="00CF04E1">
              <w:t>eimbursements, transfers, and disbursements.</w:t>
            </w:r>
          </w:p>
          <w:p w14:paraId="75E9212D" w14:textId="5A88CBEF" w:rsidR="009C6982" w:rsidRDefault="009C6982" w:rsidP="00615018">
            <w:pPr>
              <w:pStyle w:val="Header"/>
              <w:tabs>
                <w:tab w:val="clear" w:pos="4320"/>
                <w:tab w:val="clear" w:pos="8640"/>
              </w:tabs>
              <w:jc w:val="both"/>
            </w:pPr>
          </w:p>
          <w:p w14:paraId="7AEBDD19" w14:textId="4301073E" w:rsidR="00F32278" w:rsidRDefault="00F5383E" w:rsidP="00615018">
            <w:pPr>
              <w:pStyle w:val="Header"/>
              <w:tabs>
                <w:tab w:val="clear" w:pos="4320"/>
                <w:tab w:val="clear" w:pos="8640"/>
              </w:tabs>
              <w:jc w:val="both"/>
            </w:pPr>
            <w:r>
              <w:t xml:space="preserve">S.B. 1232 </w:t>
            </w:r>
            <w:r w:rsidR="00955224">
              <w:t xml:space="preserve">entitles the </w:t>
            </w:r>
            <w:r w:rsidR="00955224" w:rsidRPr="00955224">
              <w:t xml:space="preserve">corporation, </w:t>
            </w:r>
            <w:r w:rsidR="005D6D47">
              <w:t>its</w:t>
            </w:r>
            <w:r w:rsidR="005D6D47" w:rsidRPr="00955224">
              <w:t xml:space="preserve"> </w:t>
            </w:r>
            <w:r w:rsidR="00955224" w:rsidRPr="00955224">
              <w:t xml:space="preserve">board of directors, and </w:t>
            </w:r>
            <w:r w:rsidR="005D6D47">
              <w:t>its</w:t>
            </w:r>
            <w:r w:rsidR="005D6D47" w:rsidRPr="00955224">
              <w:t xml:space="preserve"> </w:t>
            </w:r>
            <w:r w:rsidR="00955224" w:rsidRPr="00955224">
              <w:t>officers and employees to sovereign immunity to the same extent as any other state agency or officer or employee of a state agency</w:t>
            </w:r>
            <w:r w:rsidR="00955224">
              <w:t xml:space="preserve">. The bill prohibits </w:t>
            </w:r>
            <w:r w:rsidR="00C10D4A">
              <w:t xml:space="preserve">any action </w:t>
            </w:r>
            <w:r w:rsidR="00C10D4A" w:rsidRPr="00C10D4A">
              <w:t>taken by the corporation</w:t>
            </w:r>
            <w:r w:rsidR="00C10D4A">
              <w:t xml:space="preserve"> from being </w:t>
            </w:r>
            <w:r w:rsidR="00C10D4A" w:rsidRPr="00C10D4A">
              <w:t>construed to waive the corporation's sovereign immunity, including immunity from suit or from liability.</w:t>
            </w:r>
            <w:r w:rsidR="00C10D4A">
              <w:t xml:space="preserve"> The bill exempts the corporation from </w:t>
            </w:r>
            <w:r w:rsidR="00984EDD">
              <w:t xml:space="preserve">statutory </w:t>
            </w:r>
            <w:r w:rsidR="00C10D4A">
              <w:t xml:space="preserve">provisions </w:t>
            </w:r>
            <w:r w:rsidR="00C01558">
              <w:t xml:space="preserve">providing for a contested case hearing for </w:t>
            </w:r>
            <w:r w:rsidR="00984EDD">
              <w:t>a</w:t>
            </w:r>
            <w:r w:rsidR="00C10D4A">
              <w:t xml:space="preserve"> </w:t>
            </w:r>
            <w:r w:rsidR="00984EDD" w:rsidRPr="00984EDD">
              <w:t xml:space="preserve">contractor </w:t>
            </w:r>
            <w:r w:rsidR="004F1F4A">
              <w:t xml:space="preserve">who </w:t>
            </w:r>
            <w:r w:rsidR="00984EDD" w:rsidRPr="00984EDD">
              <w:t>is not satisfied with the results of negotiation with a unit of state government</w:t>
            </w:r>
            <w:r w:rsidR="004F1F4A">
              <w:t xml:space="preserve">. </w:t>
            </w:r>
            <w:r w:rsidR="00252941">
              <w:t xml:space="preserve">The bill </w:t>
            </w:r>
            <w:r w:rsidR="00C01558">
              <w:t xml:space="preserve">provides for the </w:t>
            </w:r>
            <w:r w:rsidR="000E7DAC" w:rsidRPr="000E7DAC">
              <w:t>acqui</w:t>
            </w:r>
            <w:r w:rsidR="00C01558">
              <w:t>sition of liability</w:t>
            </w:r>
            <w:r w:rsidR="000E7DAC" w:rsidRPr="000E7DAC">
              <w:t xml:space="preserve"> insurance </w:t>
            </w:r>
            <w:r w:rsidR="00C01558">
              <w:t>for the corporation's</w:t>
            </w:r>
            <w:r w:rsidR="000E7DAC" w:rsidRPr="000E7DAC">
              <w:t xml:space="preserve"> directors and employees </w:t>
            </w:r>
            <w:r w:rsidR="00C01558">
              <w:t>and for the adoption of an ethics policy by the c</w:t>
            </w:r>
            <w:r>
              <w:t>orporation's board of directors. The bill</w:t>
            </w:r>
            <w:r w:rsidR="00C01558">
              <w:t xml:space="preserve"> sets out provisions relating to </w:t>
            </w:r>
            <w:r>
              <w:t>the following with respect to the corporation and its employees:</w:t>
            </w:r>
          </w:p>
          <w:p w14:paraId="1478D0A1" w14:textId="64B596B4" w:rsidR="00F32278" w:rsidRDefault="00F5383E" w:rsidP="00615018">
            <w:pPr>
              <w:pStyle w:val="Header"/>
              <w:numPr>
                <w:ilvl w:val="0"/>
                <w:numId w:val="15"/>
              </w:numPr>
              <w:tabs>
                <w:tab w:val="clear" w:pos="4320"/>
                <w:tab w:val="clear" w:pos="8640"/>
              </w:tabs>
              <w:jc w:val="both"/>
            </w:pPr>
            <w:r>
              <w:t>conflicts of interest with respect to the management and investment of the PSF;</w:t>
            </w:r>
          </w:p>
          <w:p w14:paraId="25635E7E" w14:textId="2038598E" w:rsidR="00F32278" w:rsidRDefault="00F5383E" w:rsidP="00615018">
            <w:pPr>
              <w:pStyle w:val="Header"/>
              <w:numPr>
                <w:ilvl w:val="0"/>
                <w:numId w:val="15"/>
              </w:numPr>
              <w:tabs>
                <w:tab w:val="clear" w:pos="4320"/>
                <w:tab w:val="clear" w:pos="8640"/>
              </w:tabs>
              <w:jc w:val="both"/>
            </w:pPr>
            <w:r>
              <w:t>record retention po</w:t>
            </w:r>
            <w:r>
              <w:t>lic</w:t>
            </w:r>
            <w:r w:rsidR="007F1724">
              <w:t>ies;</w:t>
            </w:r>
            <w:r>
              <w:t xml:space="preserve"> and</w:t>
            </w:r>
          </w:p>
          <w:p w14:paraId="313727F9" w14:textId="46A816BB" w:rsidR="00F32278" w:rsidRDefault="00F5383E" w:rsidP="00615018">
            <w:pPr>
              <w:pStyle w:val="Header"/>
              <w:numPr>
                <w:ilvl w:val="0"/>
                <w:numId w:val="15"/>
              </w:numPr>
              <w:tabs>
                <w:tab w:val="clear" w:pos="4320"/>
                <w:tab w:val="clear" w:pos="8640"/>
              </w:tabs>
              <w:jc w:val="both"/>
            </w:pPr>
            <w:r>
              <w:t>the corporation's information technology and associated resources.</w:t>
            </w:r>
          </w:p>
          <w:p w14:paraId="1F5ECD07" w14:textId="77777777" w:rsidR="00FB62D0" w:rsidRDefault="00FB62D0" w:rsidP="00615018">
            <w:pPr>
              <w:pStyle w:val="Header"/>
              <w:tabs>
                <w:tab w:val="clear" w:pos="4320"/>
                <w:tab w:val="clear" w:pos="8640"/>
              </w:tabs>
              <w:jc w:val="both"/>
            </w:pPr>
          </w:p>
          <w:p w14:paraId="4AFFA9BB" w14:textId="3BBBC136" w:rsidR="003E2BC2" w:rsidRDefault="00F5383E" w:rsidP="00615018">
            <w:pPr>
              <w:pStyle w:val="Header"/>
              <w:tabs>
                <w:tab w:val="clear" w:pos="4320"/>
                <w:tab w:val="clear" w:pos="8640"/>
              </w:tabs>
              <w:jc w:val="both"/>
            </w:pPr>
            <w:r>
              <w:t xml:space="preserve">S.B. 1232 classifies the corporation as a governmental body for purposes of state open meetings law. The corporation's board of directors may conduct a closed meeting to </w:t>
            </w:r>
            <w:r w:rsidRPr="00F32278">
              <w:t>delibe</w:t>
            </w:r>
            <w:r w:rsidRPr="00F32278">
              <w:t>rate or confer with one or more employees, consultants, or legal counsel of the corporation or with a third party if the only purpose of the meeting is to receive information from or question the employees, consultants, or legal counsel or third party rela</w:t>
            </w:r>
            <w:r w:rsidRPr="00F32278">
              <w:t>ting to</w:t>
            </w:r>
            <w:r w:rsidR="0035097B">
              <w:t xml:space="preserve"> certain investments or procurements. Any vote or final action taken on a procurement discussed in a closed meeting must be conducted in an open meeting.</w:t>
            </w:r>
          </w:p>
          <w:p w14:paraId="5C47C6D5" w14:textId="77777777" w:rsidR="00F32278" w:rsidRDefault="00F32278" w:rsidP="00615018">
            <w:pPr>
              <w:pStyle w:val="Header"/>
              <w:tabs>
                <w:tab w:val="clear" w:pos="4320"/>
                <w:tab w:val="clear" w:pos="8640"/>
              </w:tabs>
              <w:jc w:val="both"/>
            </w:pPr>
          </w:p>
          <w:p w14:paraId="60E86D62" w14:textId="3AAC4C7E" w:rsidR="007E046D" w:rsidRDefault="00F5383E" w:rsidP="00615018">
            <w:pPr>
              <w:pStyle w:val="Header"/>
              <w:tabs>
                <w:tab w:val="clear" w:pos="4320"/>
                <w:tab w:val="clear" w:pos="8640"/>
              </w:tabs>
              <w:jc w:val="both"/>
            </w:pPr>
            <w:r>
              <w:t>S.B. 1232 requires the corporation's board of directors, not less than once each year, to subm</w:t>
            </w:r>
            <w:r>
              <w:t>it to the Legislative Budget Board (LBB) an audit report regarding the corporation's operations</w:t>
            </w:r>
            <w:r w:rsidR="00C01558">
              <w:t xml:space="preserve"> and authorizes th</w:t>
            </w:r>
            <w:r>
              <w:t xml:space="preserve">e corporation </w:t>
            </w:r>
            <w:r w:rsidR="00C01558">
              <w:t>to</w:t>
            </w:r>
            <w:r>
              <w:t xml:space="preserve"> </w:t>
            </w:r>
            <w:r w:rsidRPr="007E046D">
              <w:t xml:space="preserve">contract with a certified public accountant or the state auditor to conduct an independent audit of </w:t>
            </w:r>
            <w:r>
              <w:t>its operations. These prov</w:t>
            </w:r>
            <w:r>
              <w:t xml:space="preserve">isions do not </w:t>
            </w:r>
            <w:r w:rsidRPr="007E046D">
              <w:t>affect the state auditor's authority to conduct an audit of the corporation in accordance</w:t>
            </w:r>
            <w:r>
              <w:t xml:space="preserve"> with applicable state law.</w:t>
            </w:r>
          </w:p>
          <w:p w14:paraId="13E47D16" w14:textId="77777777" w:rsidR="007E046D" w:rsidRDefault="007E046D" w:rsidP="00615018">
            <w:pPr>
              <w:pStyle w:val="Header"/>
              <w:tabs>
                <w:tab w:val="clear" w:pos="4320"/>
                <w:tab w:val="clear" w:pos="8640"/>
              </w:tabs>
              <w:jc w:val="both"/>
            </w:pPr>
          </w:p>
          <w:p w14:paraId="4AAF7758" w14:textId="2CF014FA" w:rsidR="003D43D6" w:rsidRDefault="00F5383E" w:rsidP="00615018">
            <w:pPr>
              <w:pStyle w:val="Header"/>
              <w:tabs>
                <w:tab w:val="clear" w:pos="4320"/>
                <w:tab w:val="clear" w:pos="8640"/>
              </w:tabs>
              <w:jc w:val="both"/>
            </w:pPr>
            <w:r>
              <w:t xml:space="preserve">S.B. 1232 </w:t>
            </w:r>
            <w:r w:rsidR="005D6D47">
              <w:t>establishes</w:t>
            </w:r>
            <w:r>
              <w:t xml:space="preserve"> the following reporting requirements:</w:t>
            </w:r>
          </w:p>
          <w:p w14:paraId="56EBD8CB" w14:textId="76A299FA" w:rsidR="003E2BC2" w:rsidRDefault="00F5383E" w:rsidP="00615018">
            <w:pPr>
              <w:pStyle w:val="Header"/>
              <w:numPr>
                <w:ilvl w:val="0"/>
                <w:numId w:val="5"/>
              </w:numPr>
              <w:tabs>
                <w:tab w:val="clear" w:pos="4320"/>
                <w:tab w:val="clear" w:pos="8640"/>
              </w:tabs>
              <w:jc w:val="both"/>
            </w:pPr>
            <w:r w:rsidRPr="003D43D6">
              <w:t xml:space="preserve"> </w:t>
            </w:r>
            <w:r>
              <w:t xml:space="preserve">the corporation </w:t>
            </w:r>
            <w:r w:rsidR="007E046D">
              <w:t>must</w:t>
            </w:r>
            <w:r>
              <w:t xml:space="preserve"> </w:t>
            </w:r>
            <w:r w:rsidRPr="003D43D6">
              <w:t xml:space="preserve">annually submit to the </w:t>
            </w:r>
            <w:r>
              <w:t>SBOE</w:t>
            </w:r>
            <w:r w:rsidRPr="003D43D6">
              <w:t xml:space="preserve"> and the </w:t>
            </w:r>
            <w:r>
              <w:t>GLO</w:t>
            </w:r>
            <w:r w:rsidRPr="003D43D6">
              <w:t xml:space="preserve"> a report on the allocation of assets and investment performance of the portion of the </w:t>
            </w:r>
            <w:r w:rsidR="007E046D">
              <w:t xml:space="preserve">PSF </w:t>
            </w:r>
            <w:r w:rsidRPr="003D43D6">
              <w:t>for which the corporation is responsible</w:t>
            </w:r>
            <w:r>
              <w:t>;</w:t>
            </w:r>
            <w:r w:rsidR="007E046D">
              <w:t xml:space="preserve"> and</w:t>
            </w:r>
          </w:p>
          <w:p w14:paraId="0525C32A" w14:textId="047F77DA" w:rsidR="003D43D6" w:rsidRDefault="00F5383E" w:rsidP="00615018">
            <w:pPr>
              <w:pStyle w:val="Header"/>
              <w:numPr>
                <w:ilvl w:val="0"/>
                <w:numId w:val="5"/>
              </w:numPr>
              <w:tabs>
                <w:tab w:val="clear" w:pos="4320"/>
                <w:tab w:val="clear" w:pos="8640"/>
              </w:tabs>
              <w:jc w:val="both"/>
            </w:pPr>
            <w:r>
              <w:t xml:space="preserve">not </w:t>
            </w:r>
            <w:r w:rsidRPr="003D43D6">
              <w:t xml:space="preserve">later than November 1 of each even-numbered year, the corporation </w:t>
            </w:r>
            <w:r w:rsidR="007E046D">
              <w:t>must</w:t>
            </w:r>
            <w:r w:rsidRPr="003D43D6">
              <w:t xml:space="preserve"> submit to the legislature, comptroller</w:t>
            </w:r>
            <w:r w:rsidR="007E046D">
              <w:t xml:space="preserve"> of public accounts</w:t>
            </w:r>
            <w:r w:rsidRPr="003D43D6">
              <w:t xml:space="preserve">, </w:t>
            </w:r>
            <w:r>
              <w:t>the SBOE</w:t>
            </w:r>
            <w:r w:rsidRPr="003D43D6">
              <w:t xml:space="preserve">, and </w:t>
            </w:r>
            <w:r>
              <w:t>the LBB</w:t>
            </w:r>
            <w:r w:rsidRPr="003D43D6">
              <w:t xml:space="preserve"> a report that in detail specifically states the date a transfer will be made from the </w:t>
            </w:r>
            <w:r w:rsidR="000C2873">
              <w:t>PSF</w:t>
            </w:r>
            <w:r w:rsidRPr="003D43D6">
              <w:t xml:space="preserve"> to the </w:t>
            </w:r>
            <w:r w:rsidR="000C2873">
              <w:t xml:space="preserve">ASF </w:t>
            </w:r>
            <w:r w:rsidRPr="003D43D6">
              <w:t>and the amount the corporation will transfer during the subsequent state fiscal biennium</w:t>
            </w:r>
            <w:r>
              <w:t>.</w:t>
            </w:r>
            <w:r w:rsidRPr="003D43D6">
              <w:t xml:space="preserve"> </w:t>
            </w:r>
          </w:p>
          <w:p w14:paraId="298E8E26" w14:textId="5D48727F" w:rsidR="0066064E" w:rsidRDefault="0066064E" w:rsidP="00615018">
            <w:pPr>
              <w:pStyle w:val="Header"/>
              <w:tabs>
                <w:tab w:val="clear" w:pos="4320"/>
                <w:tab w:val="clear" w:pos="8640"/>
              </w:tabs>
              <w:jc w:val="both"/>
            </w:pPr>
          </w:p>
          <w:p w14:paraId="0135D51E" w14:textId="2925885D" w:rsidR="00984634" w:rsidRDefault="00F5383E" w:rsidP="00615018">
            <w:pPr>
              <w:pStyle w:val="Header"/>
              <w:tabs>
                <w:tab w:val="clear" w:pos="4320"/>
                <w:tab w:val="clear" w:pos="8640"/>
              </w:tabs>
              <w:jc w:val="both"/>
            </w:pPr>
            <w:r>
              <w:t xml:space="preserve">S.B. 1232 </w:t>
            </w:r>
            <w:r w:rsidR="00BA15E1">
              <w:t xml:space="preserve">makes the general provisions of the Business Organizations Code and the provisions of that code governing nonprofit corporations applicable to the corporation. The bill </w:t>
            </w:r>
            <w:r>
              <w:t>exempts the corporation from the following:</w:t>
            </w:r>
          </w:p>
          <w:p w14:paraId="4E927A4E" w14:textId="77777777" w:rsidR="00984634" w:rsidRDefault="00F5383E" w:rsidP="00615018">
            <w:pPr>
              <w:pStyle w:val="Header"/>
              <w:numPr>
                <w:ilvl w:val="0"/>
                <w:numId w:val="3"/>
              </w:numPr>
              <w:tabs>
                <w:tab w:val="clear" w:pos="4320"/>
                <w:tab w:val="clear" w:pos="8640"/>
              </w:tabs>
              <w:jc w:val="both"/>
            </w:pPr>
            <w:r w:rsidRPr="00984634">
              <w:t>to the extent the</w:t>
            </w:r>
            <w:r>
              <w:t xml:space="preserve"> corporation's</w:t>
            </w:r>
            <w:r w:rsidRPr="00984634">
              <w:t xml:space="preserve"> board of directors determin</w:t>
            </w:r>
            <w:r w:rsidRPr="00984634">
              <w:t>es that an exemption is necessary for the corporation to perform the board's fid</w:t>
            </w:r>
            <w:r>
              <w:t>uciary duties:</w:t>
            </w:r>
          </w:p>
          <w:p w14:paraId="093D9E3E" w14:textId="7A70A5B8" w:rsidR="00984634" w:rsidRDefault="00F5383E" w:rsidP="00615018">
            <w:pPr>
              <w:pStyle w:val="Header"/>
              <w:numPr>
                <w:ilvl w:val="1"/>
                <w:numId w:val="3"/>
              </w:numPr>
              <w:tabs>
                <w:tab w:val="clear" w:pos="4320"/>
                <w:tab w:val="clear" w:pos="8640"/>
              </w:tabs>
              <w:jc w:val="both"/>
            </w:pPr>
            <w:r w:rsidRPr="00445B90">
              <w:t>the Position Classification Act</w:t>
            </w:r>
            <w:r>
              <w:t>;</w:t>
            </w:r>
          </w:p>
          <w:p w14:paraId="1BEC68CC" w14:textId="2B905478" w:rsidR="00984634" w:rsidRDefault="00F5383E" w:rsidP="00615018">
            <w:pPr>
              <w:pStyle w:val="Header"/>
              <w:numPr>
                <w:ilvl w:val="1"/>
                <w:numId w:val="3"/>
              </w:numPr>
              <w:tabs>
                <w:tab w:val="clear" w:pos="4320"/>
                <w:tab w:val="clear" w:pos="8640"/>
              </w:tabs>
              <w:jc w:val="both"/>
            </w:pPr>
            <w:r w:rsidRPr="00445B90">
              <w:t>the Travel Regulations Act</w:t>
            </w:r>
            <w:r>
              <w:t>; and</w:t>
            </w:r>
          </w:p>
          <w:p w14:paraId="577D28E5" w14:textId="0938A1E3" w:rsidR="00984634" w:rsidRDefault="00F5383E" w:rsidP="00615018">
            <w:pPr>
              <w:pStyle w:val="Header"/>
              <w:numPr>
                <w:ilvl w:val="1"/>
                <w:numId w:val="3"/>
              </w:numPr>
              <w:tabs>
                <w:tab w:val="clear" w:pos="4320"/>
                <w:tab w:val="clear" w:pos="8640"/>
              </w:tabs>
              <w:jc w:val="both"/>
            </w:pPr>
            <w:r>
              <w:t>statutory provisions governing</w:t>
            </w:r>
            <w:r>
              <w:t xml:space="preserve"> promotions, reclassifications, and salary adjustments for state officers and employees in the executive or judicial branch;</w:t>
            </w:r>
          </w:p>
          <w:p w14:paraId="7796C606" w14:textId="77777777" w:rsidR="00984634" w:rsidRDefault="00F5383E" w:rsidP="00615018">
            <w:pPr>
              <w:pStyle w:val="Header"/>
              <w:numPr>
                <w:ilvl w:val="0"/>
                <w:numId w:val="3"/>
              </w:numPr>
              <w:tabs>
                <w:tab w:val="clear" w:pos="4320"/>
                <w:tab w:val="clear" w:pos="8640"/>
              </w:tabs>
              <w:jc w:val="both"/>
            </w:pPr>
            <w:r w:rsidRPr="00445B90">
              <w:t>all state laws regulating or limiting purchasing by state agencies</w:t>
            </w:r>
            <w:r>
              <w:t>;</w:t>
            </w:r>
          </w:p>
          <w:p w14:paraId="6E37BAD4" w14:textId="7499A82B" w:rsidR="00984634" w:rsidRDefault="00F5383E" w:rsidP="00615018">
            <w:pPr>
              <w:pStyle w:val="Header"/>
              <w:numPr>
                <w:ilvl w:val="0"/>
                <w:numId w:val="3"/>
              </w:numPr>
              <w:tabs>
                <w:tab w:val="clear" w:pos="4320"/>
                <w:tab w:val="clear" w:pos="8640"/>
              </w:tabs>
              <w:jc w:val="both"/>
            </w:pPr>
            <w:r w:rsidRPr="00445B90">
              <w:t>the franchise tax</w:t>
            </w:r>
            <w:r>
              <w:t xml:space="preserve">; </w:t>
            </w:r>
            <w:r w:rsidR="00BA15E1">
              <w:t>and</w:t>
            </w:r>
          </w:p>
          <w:p w14:paraId="6B075185" w14:textId="5CA729DA" w:rsidR="00984634" w:rsidRDefault="00F5383E" w:rsidP="00615018">
            <w:pPr>
              <w:pStyle w:val="Header"/>
              <w:numPr>
                <w:ilvl w:val="0"/>
                <w:numId w:val="3"/>
              </w:numPr>
              <w:tabs>
                <w:tab w:val="clear" w:pos="4320"/>
                <w:tab w:val="clear" w:pos="8640"/>
              </w:tabs>
              <w:jc w:val="both"/>
            </w:pPr>
            <w:r w:rsidRPr="00445B90">
              <w:t>any filing costs or other fees impose</w:t>
            </w:r>
            <w:r>
              <w:t>d b</w:t>
            </w:r>
            <w:r>
              <w:t>y the state on a corporation</w:t>
            </w:r>
            <w:r w:rsidR="00BA15E1">
              <w:t>.</w:t>
            </w:r>
          </w:p>
          <w:p w14:paraId="5F06A478" w14:textId="77777777" w:rsidR="00830AF1" w:rsidRDefault="00830AF1" w:rsidP="00615018">
            <w:pPr>
              <w:pStyle w:val="Header"/>
              <w:tabs>
                <w:tab w:val="clear" w:pos="4320"/>
                <w:tab w:val="clear" w:pos="8640"/>
              </w:tabs>
              <w:jc w:val="both"/>
            </w:pPr>
          </w:p>
          <w:p w14:paraId="3F5D6C33" w14:textId="7C0D60A0" w:rsidR="00984634" w:rsidRDefault="00F5383E" w:rsidP="00615018">
            <w:pPr>
              <w:pStyle w:val="Header"/>
              <w:tabs>
                <w:tab w:val="clear" w:pos="4320"/>
                <w:tab w:val="clear" w:pos="8640"/>
              </w:tabs>
              <w:jc w:val="both"/>
            </w:pPr>
            <w:r>
              <w:t xml:space="preserve">S.B. 1232 repeals </w:t>
            </w:r>
            <w:r w:rsidRPr="00830AF1">
              <w:t>Sections 43.006(b), (c), (d), (e), (f), (g), (h), (i), (j), and (k), Education Code</w:t>
            </w:r>
            <w:r>
              <w:t>.</w:t>
            </w:r>
          </w:p>
          <w:p w14:paraId="3E17C66E" w14:textId="1A9F71E7" w:rsidR="00984634" w:rsidRDefault="00984634" w:rsidP="00615018">
            <w:pPr>
              <w:pStyle w:val="Header"/>
              <w:tabs>
                <w:tab w:val="clear" w:pos="4320"/>
                <w:tab w:val="clear" w:pos="8640"/>
              </w:tabs>
              <w:jc w:val="both"/>
            </w:pPr>
          </w:p>
          <w:p w14:paraId="71E16CED" w14:textId="208A0EB4" w:rsidR="001867DF" w:rsidRPr="00CF04E1" w:rsidRDefault="00F5383E" w:rsidP="00615018">
            <w:pPr>
              <w:pStyle w:val="Header"/>
              <w:tabs>
                <w:tab w:val="clear" w:pos="4320"/>
                <w:tab w:val="clear" w:pos="8640"/>
              </w:tabs>
              <w:jc w:val="both"/>
              <w:rPr>
                <w:b/>
              </w:rPr>
            </w:pPr>
            <w:r>
              <w:rPr>
                <w:b/>
              </w:rPr>
              <w:t>School Land Board's Management of the Permanent School Fund</w:t>
            </w:r>
          </w:p>
          <w:p w14:paraId="15D859F2" w14:textId="7B7E92DB" w:rsidR="001867DF" w:rsidRDefault="001867DF" w:rsidP="00615018">
            <w:pPr>
              <w:pStyle w:val="Header"/>
              <w:tabs>
                <w:tab w:val="clear" w:pos="4320"/>
                <w:tab w:val="clear" w:pos="8640"/>
              </w:tabs>
              <w:jc w:val="both"/>
            </w:pPr>
          </w:p>
          <w:p w14:paraId="41D4DE02" w14:textId="671D89E2" w:rsidR="00DD4673" w:rsidRDefault="00F5383E" w:rsidP="00615018">
            <w:pPr>
              <w:pStyle w:val="Header"/>
              <w:tabs>
                <w:tab w:val="clear" w:pos="4320"/>
                <w:tab w:val="clear" w:pos="8640"/>
              </w:tabs>
              <w:jc w:val="both"/>
            </w:pPr>
            <w:r>
              <w:t>S.B. 1232 includes provisions</w:t>
            </w:r>
            <w:r w:rsidR="001A5CEF">
              <w:t xml:space="preserve"> and repeals certain statutory provisions,</w:t>
            </w:r>
            <w:r>
              <w:t xml:space="preserve"> as </w:t>
            </w:r>
            <w:r w:rsidR="001A5CEF">
              <w:t xml:space="preserve">follows, </w:t>
            </w:r>
            <w:r w:rsidR="00ED66B6">
              <w:t>that relate to</w:t>
            </w:r>
            <w:r>
              <w:t xml:space="preserve"> the management of the PSF</w:t>
            </w:r>
            <w:r w:rsidR="00ED66B6">
              <w:t>. These provisions and repeals</w:t>
            </w:r>
            <w:r>
              <w:t xml:space="preserve"> take effect December 31, 2022, but only if the SBOE incorporates the </w:t>
            </w:r>
            <w:r w:rsidRPr="00DD4673">
              <w:t>Texas Permanent School Fund Corporation</w:t>
            </w:r>
            <w:r>
              <w:t xml:space="preserve"> on or before that date. Otherwise, the </w:t>
            </w:r>
            <w:r w:rsidR="00325391">
              <w:t xml:space="preserve">following </w:t>
            </w:r>
            <w:r>
              <w:t>provisions</w:t>
            </w:r>
            <w:r w:rsidR="00325391">
              <w:t xml:space="preserve"> and repeals</w:t>
            </w:r>
            <w:r>
              <w:t xml:space="preserve"> are not effective.</w:t>
            </w:r>
          </w:p>
          <w:p w14:paraId="45263620" w14:textId="77777777" w:rsidR="00DD4673" w:rsidRDefault="00DD4673" w:rsidP="00615018">
            <w:pPr>
              <w:pStyle w:val="Header"/>
              <w:tabs>
                <w:tab w:val="clear" w:pos="4320"/>
                <w:tab w:val="clear" w:pos="8640"/>
              </w:tabs>
              <w:jc w:val="both"/>
            </w:pPr>
          </w:p>
          <w:p w14:paraId="35217E46" w14:textId="6D33347C" w:rsidR="0066064E" w:rsidRDefault="00F5383E" w:rsidP="00615018">
            <w:pPr>
              <w:pStyle w:val="Header"/>
              <w:tabs>
                <w:tab w:val="clear" w:pos="4320"/>
                <w:tab w:val="clear" w:pos="8640"/>
              </w:tabs>
              <w:jc w:val="both"/>
            </w:pPr>
            <w:r>
              <w:t xml:space="preserve">S.B. 1232 amends the </w:t>
            </w:r>
            <w:r w:rsidRPr="0066064E">
              <w:t>Natural Resources Code</w:t>
            </w:r>
            <w:r>
              <w:t xml:space="preserve"> </w:t>
            </w:r>
            <w:r w:rsidR="00B9206E">
              <w:t xml:space="preserve">to </w:t>
            </w:r>
            <w:r w:rsidR="007A0FAF">
              <w:t xml:space="preserve">revise </w:t>
            </w:r>
            <w:r w:rsidR="00B9206E">
              <w:t xml:space="preserve">provisions </w:t>
            </w:r>
            <w:r w:rsidR="007A0FAF">
              <w:t xml:space="preserve">relating to </w:t>
            </w:r>
            <w:r w:rsidR="006C66A8">
              <w:t xml:space="preserve">the </w:t>
            </w:r>
            <w:r w:rsidR="007A0FAF">
              <w:t xml:space="preserve">management of public school land by </w:t>
            </w:r>
            <w:r w:rsidR="00B9206E">
              <w:t xml:space="preserve">the SLB </w:t>
            </w:r>
            <w:r w:rsidR="00615824">
              <w:t>and the commissioner of the GLO</w:t>
            </w:r>
            <w:r w:rsidR="009A51CD">
              <w:t>. Accordingly, the bill does the following</w:t>
            </w:r>
            <w:r w:rsidR="007A0FAF">
              <w:t>:</w:t>
            </w:r>
          </w:p>
          <w:p w14:paraId="010F0A21" w14:textId="5808D81F" w:rsidR="007A0FAF" w:rsidRDefault="00F5383E" w:rsidP="00615018">
            <w:pPr>
              <w:pStyle w:val="Header"/>
              <w:numPr>
                <w:ilvl w:val="0"/>
                <w:numId w:val="6"/>
              </w:numPr>
              <w:tabs>
                <w:tab w:val="clear" w:pos="4320"/>
                <w:tab w:val="clear" w:pos="8640"/>
              </w:tabs>
              <w:jc w:val="both"/>
            </w:pPr>
            <w:r>
              <w:t>includ</w:t>
            </w:r>
            <w:r w:rsidR="007115D5">
              <w:t>es</w:t>
            </w:r>
            <w:r>
              <w:t xml:space="preserve"> any </w:t>
            </w:r>
            <w:r>
              <w:t>real property holding</w:t>
            </w:r>
            <w:r w:rsidR="00615824">
              <w:t xml:space="preserve"> that is set apart to the PSF under the Texas Constitution or state law</w:t>
            </w:r>
            <w:r>
              <w:t xml:space="preserve"> among the interests that are subject to </w:t>
            </w:r>
            <w:r w:rsidRPr="007A0FAF">
              <w:t xml:space="preserve">the sole and exclusive management and control of the </w:t>
            </w:r>
            <w:r w:rsidR="00615824">
              <w:t>SLB</w:t>
            </w:r>
            <w:r>
              <w:t xml:space="preserve"> and </w:t>
            </w:r>
            <w:r w:rsidR="00615824">
              <w:t xml:space="preserve">the </w:t>
            </w:r>
            <w:r w:rsidRPr="007A0FAF">
              <w:t>commissioner</w:t>
            </w:r>
            <w:r>
              <w:t xml:space="preserve"> and remov</w:t>
            </w:r>
            <w:r w:rsidR="00564D9A">
              <w:t>es</w:t>
            </w:r>
            <w:r>
              <w:t xml:space="preserve"> </w:t>
            </w:r>
            <w:r w:rsidR="00615824">
              <w:t>from that sole and exclusive management and control other</w:t>
            </w:r>
            <w:r>
              <w:t xml:space="preserve"> real estate investment</w:t>
            </w:r>
            <w:r w:rsidR="00615824">
              <w:t>s</w:t>
            </w:r>
            <w:r>
              <w:t xml:space="preserve"> </w:t>
            </w:r>
            <w:r w:rsidR="00615824">
              <w:t>and</w:t>
            </w:r>
            <w:r>
              <w:t xml:space="preserve"> interest</w:t>
            </w:r>
            <w:r w:rsidR="00615824">
              <w:t xml:space="preserve">s, as well as revenue </w:t>
            </w:r>
            <w:r w:rsidR="007115D5">
              <w:t>received</w:t>
            </w:r>
            <w:r w:rsidR="00615824">
              <w:t xml:space="preserve"> from mineral or royalty interests</w:t>
            </w:r>
            <w:r>
              <w:t>;</w:t>
            </w:r>
          </w:p>
          <w:p w14:paraId="498B76AA" w14:textId="7610B92A" w:rsidR="007115D5" w:rsidRDefault="00F5383E" w:rsidP="00615018">
            <w:pPr>
              <w:pStyle w:val="Header"/>
              <w:numPr>
                <w:ilvl w:val="0"/>
                <w:numId w:val="6"/>
              </w:numPr>
              <w:tabs>
                <w:tab w:val="clear" w:pos="4320"/>
                <w:tab w:val="clear" w:pos="8640"/>
              </w:tabs>
              <w:jc w:val="both"/>
            </w:pPr>
            <w:r>
              <w:t xml:space="preserve">defines "real property holding" as </w:t>
            </w:r>
            <w:r w:rsidRPr="007115D5">
              <w:t xml:space="preserve">any direct or indirect interest in real property located in </w:t>
            </w:r>
            <w:r>
              <w:t>Texas</w:t>
            </w:r>
            <w:r w:rsidRPr="007115D5">
              <w:t xml:space="preserve"> or any interest in a joint v</w:t>
            </w:r>
            <w:r w:rsidRPr="007115D5">
              <w:t xml:space="preserve">enture whose primary purpose is the acquisition, development, holding, and disposing of real property located in </w:t>
            </w:r>
            <w:r>
              <w:t>Texas, excluding an interest in an investment vehicle, as defined by the bill; and</w:t>
            </w:r>
          </w:p>
          <w:p w14:paraId="409BE621" w14:textId="3E7B0396" w:rsidR="007A0FAF" w:rsidRDefault="00F5383E" w:rsidP="00615018">
            <w:pPr>
              <w:pStyle w:val="Header"/>
              <w:numPr>
                <w:ilvl w:val="0"/>
                <w:numId w:val="6"/>
              </w:numPr>
              <w:tabs>
                <w:tab w:val="clear" w:pos="4320"/>
                <w:tab w:val="clear" w:pos="8640"/>
              </w:tabs>
              <w:jc w:val="both"/>
            </w:pPr>
            <w:r>
              <w:t>requir</w:t>
            </w:r>
            <w:r w:rsidR="00B9206E">
              <w:t>es</w:t>
            </w:r>
            <w:r>
              <w:t xml:space="preserve"> that all </w:t>
            </w:r>
            <w:r w:rsidRPr="00167C97">
              <w:t>revenue received from mineral or royalty i</w:t>
            </w:r>
            <w:r w:rsidRPr="00167C97">
              <w:t>nterests</w:t>
            </w:r>
            <w:r>
              <w:t xml:space="preserve"> </w:t>
            </w:r>
            <w:r w:rsidR="00B9206E">
              <w:t>that is set apart to the PSF</w:t>
            </w:r>
            <w:r>
              <w:t xml:space="preserve"> </w:t>
            </w:r>
            <w:r w:rsidRPr="00167C97">
              <w:t>be transferred each month to the</w:t>
            </w:r>
            <w:r>
              <w:t xml:space="preserve"> corporation </w:t>
            </w:r>
            <w:r w:rsidRPr="00167C97">
              <w:t xml:space="preserve">for investment in the </w:t>
            </w:r>
            <w:r w:rsidR="00B9206E">
              <w:t>PSF</w:t>
            </w:r>
            <w:r w:rsidRPr="00167C97">
              <w:t>.</w:t>
            </w:r>
            <w:r>
              <w:t xml:space="preserve"> </w:t>
            </w:r>
          </w:p>
          <w:p w14:paraId="05D3B12B" w14:textId="77777777" w:rsidR="007A2A2A" w:rsidRDefault="007A2A2A" w:rsidP="00615018">
            <w:pPr>
              <w:pStyle w:val="Header"/>
              <w:tabs>
                <w:tab w:val="clear" w:pos="4320"/>
                <w:tab w:val="clear" w:pos="8640"/>
              </w:tabs>
              <w:jc w:val="both"/>
            </w:pPr>
          </w:p>
          <w:p w14:paraId="7E389D60" w14:textId="45F22693" w:rsidR="007A2A2A" w:rsidRDefault="00F5383E" w:rsidP="00615018">
            <w:pPr>
              <w:pStyle w:val="Header"/>
              <w:tabs>
                <w:tab w:val="clear" w:pos="4320"/>
                <w:tab w:val="clear" w:pos="8640"/>
              </w:tabs>
              <w:jc w:val="both"/>
            </w:pPr>
            <w:r>
              <w:t>S.B. 1232</w:t>
            </w:r>
            <w:r w:rsidR="00167C97">
              <w:t xml:space="preserve"> </w:t>
            </w:r>
            <w:r w:rsidR="00D62B53">
              <w:t xml:space="preserve">revises provisions relating to the use by </w:t>
            </w:r>
            <w:r w:rsidR="00167C97">
              <w:t xml:space="preserve">the </w:t>
            </w:r>
            <w:r w:rsidR="00D62B53">
              <w:t>SLB of</w:t>
            </w:r>
            <w:r>
              <w:t xml:space="preserve"> funds designated </w:t>
            </w:r>
            <w:r w:rsidR="00D62B53">
              <w:t xml:space="preserve">for deposit in </w:t>
            </w:r>
            <w:r>
              <w:t xml:space="preserve">the real estate special fund account </w:t>
            </w:r>
            <w:r w:rsidR="00D62B53">
              <w:t>of the P</w:t>
            </w:r>
            <w:r w:rsidR="009A51CD">
              <w:t>SF. Accordingly, the bill</w:t>
            </w:r>
            <w:r w:rsidR="00F57837">
              <w:t xml:space="preserve"> does the following</w:t>
            </w:r>
            <w:r w:rsidR="009A51CD">
              <w:t>:</w:t>
            </w:r>
          </w:p>
          <w:p w14:paraId="5D9E89A5" w14:textId="11270F4F" w:rsidR="00167C97" w:rsidRDefault="00F5383E" w:rsidP="00615018">
            <w:pPr>
              <w:pStyle w:val="Header"/>
              <w:numPr>
                <w:ilvl w:val="0"/>
                <w:numId w:val="7"/>
              </w:numPr>
              <w:tabs>
                <w:tab w:val="clear" w:pos="4320"/>
                <w:tab w:val="clear" w:pos="8640"/>
              </w:tabs>
              <w:jc w:val="both"/>
            </w:pPr>
            <w:r>
              <w:t xml:space="preserve">authorizes the SLB to use the funds to </w:t>
            </w:r>
            <w:r w:rsidR="007A2A2A" w:rsidRPr="007A2A2A">
              <w:t>acquire, as public school land, interests in real property for</w:t>
            </w:r>
            <w:r w:rsidR="007A2A2A">
              <w:t xml:space="preserve"> residential purposes;</w:t>
            </w:r>
          </w:p>
          <w:p w14:paraId="56FC9687" w14:textId="08DD1B54" w:rsidR="007A2A2A" w:rsidRDefault="00F5383E" w:rsidP="00615018">
            <w:pPr>
              <w:pStyle w:val="Header"/>
              <w:numPr>
                <w:ilvl w:val="0"/>
                <w:numId w:val="7"/>
              </w:numPr>
              <w:tabs>
                <w:tab w:val="clear" w:pos="4320"/>
                <w:tab w:val="clear" w:pos="8640"/>
              </w:tabs>
              <w:jc w:val="both"/>
            </w:pPr>
            <w:r>
              <w:t xml:space="preserve">authorizes the SLB to use the funds to </w:t>
            </w:r>
            <w:r w:rsidRPr="007A2A2A">
              <w:t>protect, maintain, or enhance the value of</w:t>
            </w:r>
            <w:r>
              <w:t xml:space="preserve"> </w:t>
            </w:r>
            <w:r w:rsidRPr="007A2A2A">
              <w:t xml:space="preserve">mineral </w:t>
            </w:r>
            <w:r w:rsidRPr="007A2A2A">
              <w:t xml:space="preserve">or royalty interests on </w:t>
            </w:r>
            <w:r>
              <w:t>public school</w:t>
            </w:r>
            <w:r w:rsidRPr="007A2A2A">
              <w:t xml:space="preserve"> land</w:t>
            </w:r>
            <w:r>
              <w:t>;</w:t>
            </w:r>
          </w:p>
          <w:p w14:paraId="297F1886" w14:textId="08905C97" w:rsidR="00D62B53" w:rsidRDefault="00F5383E" w:rsidP="00615018">
            <w:pPr>
              <w:pStyle w:val="Header"/>
              <w:numPr>
                <w:ilvl w:val="0"/>
                <w:numId w:val="7"/>
              </w:numPr>
              <w:tabs>
                <w:tab w:val="clear" w:pos="4320"/>
                <w:tab w:val="clear" w:pos="8640"/>
              </w:tabs>
              <w:jc w:val="both"/>
            </w:pPr>
            <w:r>
              <w:t>replaces the authorization for the SLB to use the funds to acquire interests in real estate with an authorization for the SLB to use the funds to acquire real property holdings;</w:t>
            </w:r>
          </w:p>
          <w:p w14:paraId="5E5209CB" w14:textId="41E11964" w:rsidR="00422DD8" w:rsidRDefault="00F5383E" w:rsidP="00615018">
            <w:pPr>
              <w:pStyle w:val="Header"/>
              <w:numPr>
                <w:ilvl w:val="0"/>
                <w:numId w:val="7"/>
              </w:numPr>
              <w:tabs>
                <w:tab w:val="clear" w:pos="4320"/>
                <w:tab w:val="clear" w:pos="8640"/>
              </w:tabs>
              <w:jc w:val="both"/>
            </w:pPr>
            <w:r>
              <w:t>replaces the authorization for the</w:t>
            </w:r>
            <w:r>
              <w:t xml:space="preserve"> SLB to use the funds to </w:t>
            </w:r>
            <w:r w:rsidR="007A2A2A">
              <w:t>acquire</w:t>
            </w:r>
            <w:r>
              <w:t>,</w:t>
            </w:r>
            <w:r w:rsidR="007A2A2A">
              <w:t xml:space="preserve"> </w:t>
            </w:r>
            <w:r w:rsidR="007A2A2A" w:rsidRPr="007A2A2A">
              <w:t>sell, lease, trade, improve, maintain, protect, or use</w:t>
            </w:r>
            <w:r w:rsidR="007A2A2A">
              <w:t xml:space="preserve"> </w:t>
            </w:r>
            <w:r>
              <w:t>real estate investments, an investment or interest in public infrastructure, and certain other interests with an authorization for the SLB to use the funds to acquire,</w:t>
            </w:r>
            <w:r>
              <w:t xml:space="preserve"> sell, lease, trade, improve, maintain, protect, or use real property</w:t>
            </w:r>
            <w:r w:rsidR="007A2A2A">
              <w:t xml:space="preserve"> holdings</w:t>
            </w:r>
            <w:r>
              <w:t>; and</w:t>
            </w:r>
          </w:p>
          <w:p w14:paraId="12028405" w14:textId="7397DA28" w:rsidR="007A2A2A" w:rsidRDefault="00F5383E" w:rsidP="00615018">
            <w:pPr>
              <w:pStyle w:val="Header"/>
              <w:numPr>
                <w:ilvl w:val="0"/>
                <w:numId w:val="7"/>
              </w:numPr>
              <w:tabs>
                <w:tab w:val="clear" w:pos="4320"/>
                <w:tab w:val="clear" w:pos="8640"/>
              </w:tabs>
              <w:jc w:val="both"/>
            </w:pPr>
            <w:r>
              <w:t>repeals limitations on the market value of the amount of the funds invested for certain purposes.</w:t>
            </w:r>
          </w:p>
          <w:p w14:paraId="28E9985C" w14:textId="72A6854A" w:rsidR="00422DD8" w:rsidRDefault="00F5383E" w:rsidP="00615018">
            <w:pPr>
              <w:pStyle w:val="Header"/>
              <w:jc w:val="both"/>
            </w:pPr>
            <w:r>
              <w:t>The bill provides for the appointment by the SLB of investment consultants</w:t>
            </w:r>
            <w:r>
              <w:t xml:space="preserve"> or advisors to assist the SLB in using the designated funds in an authorized manner </w:t>
            </w:r>
            <w:r w:rsidRPr="0076037D">
              <w:t>by contracting for professional</w:t>
            </w:r>
            <w:r>
              <w:t xml:space="preserve"> </w:t>
            </w:r>
            <w:r w:rsidRPr="0076037D">
              <w:t>investment advisory services with one or more organizations that are in the business of</w:t>
            </w:r>
            <w:r w:rsidRPr="0076037D">
              <w:rPr>
                <w:rFonts w:ascii="Consolas" w:hAnsi="Consolas" w:cs="Courier New"/>
                <w:color w:val="333333"/>
                <w:sz w:val="20"/>
                <w:szCs w:val="20"/>
              </w:rPr>
              <w:t xml:space="preserve"> </w:t>
            </w:r>
            <w:r w:rsidRPr="0076037D">
              <w:t>advising on the management of real estate investmen</w:t>
            </w:r>
            <w:r w:rsidRPr="0076037D">
              <w:t>ts.</w:t>
            </w:r>
            <w:r>
              <w:t xml:space="preserve"> The bill</w:t>
            </w:r>
            <w:r w:rsidR="004753D2">
              <w:t xml:space="preserve"> </w:t>
            </w:r>
            <w:r w:rsidR="00A5629F">
              <w:t xml:space="preserve">includes the corporation and the LBB </w:t>
            </w:r>
            <w:r>
              <w:t xml:space="preserve">among the recipients of the biennial </w:t>
            </w:r>
            <w:r w:rsidR="00A5629F">
              <w:t xml:space="preserve">report </w:t>
            </w:r>
            <w:r>
              <w:t xml:space="preserve">from the SLB </w:t>
            </w:r>
            <w:r w:rsidR="00A5629F">
              <w:t xml:space="preserve">that </w:t>
            </w:r>
            <w:r w:rsidR="00A5629F" w:rsidRPr="00A5629F">
              <w:t>assesses the direct and indirect economic impact</w:t>
            </w:r>
            <w:r w:rsidR="00A5629F">
              <w:t xml:space="preserve"> of the use of </w:t>
            </w:r>
            <w:r>
              <w:t xml:space="preserve">the designated </w:t>
            </w:r>
            <w:r w:rsidR="00A5629F">
              <w:t>funds</w:t>
            </w:r>
            <w:r w:rsidR="00FC003E">
              <w:t xml:space="preserve"> and revises the required contents of the report.</w:t>
            </w:r>
            <w:r w:rsidR="008D0956">
              <w:t xml:space="preserve"> </w:t>
            </w:r>
          </w:p>
          <w:p w14:paraId="269DC50E" w14:textId="77777777" w:rsidR="00422DD8" w:rsidRDefault="00422DD8" w:rsidP="00615018">
            <w:pPr>
              <w:pStyle w:val="Header"/>
              <w:tabs>
                <w:tab w:val="clear" w:pos="4320"/>
                <w:tab w:val="clear" w:pos="8640"/>
              </w:tabs>
              <w:jc w:val="both"/>
            </w:pPr>
          </w:p>
          <w:p w14:paraId="4AA298B1" w14:textId="79545D4B" w:rsidR="007A76AB" w:rsidRDefault="00F5383E" w:rsidP="00615018">
            <w:pPr>
              <w:pStyle w:val="Header"/>
              <w:jc w:val="both"/>
            </w:pPr>
            <w:r>
              <w:t>S.B. 1232</w:t>
            </w:r>
            <w:r>
              <w:t xml:space="preserve"> provides for the transfer of all powers, duties, functions, programs, and activities of the SBOE and the TEA relating to the management and investment of the PSF to the corporation by operation of law, as well as </w:t>
            </w:r>
            <w:r w:rsidRPr="007A76AB">
              <w:t>all powers, duties, functions, programs, a</w:t>
            </w:r>
            <w:r w:rsidRPr="007A76AB">
              <w:t xml:space="preserve">nd activities of the </w:t>
            </w:r>
            <w:r>
              <w:t>SLB</w:t>
            </w:r>
            <w:r w:rsidRPr="007A76AB">
              <w:t xml:space="preserve"> relating to</w:t>
            </w:r>
            <w:r>
              <w:t xml:space="preserve"> certain</w:t>
            </w:r>
            <w:r w:rsidRPr="007A76AB">
              <w:t xml:space="preserve"> assets or investments of the </w:t>
            </w:r>
            <w:r>
              <w:t>PSF</w:t>
            </w:r>
            <w:r w:rsidR="008B2E34">
              <w:t xml:space="preserve">, as soon as practicable and on the date agreed to by the SBOE, TEA, the SLB, and the corporation. However, the corporation may delay the transfer of any power, duty, function, program, or activity if the corporation </w:t>
            </w:r>
            <w:r w:rsidR="008B2E34" w:rsidRPr="008B2E34">
              <w:t>determines that the transfer would have an adverse impact on or is not in the best interest of the</w:t>
            </w:r>
            <w:r w:rsidR="008B2E34">
              <w:t xml:space="preserve"> PSF</w:t>
            </w:r>
            <w:r>
              <w:t xml:space="preserve">. The bill sets out additional provisions effectuating </w:t>
            </w:r>
            <w:r w:rsidR="00782FB0">
              <w:t>these</w:t>
            </w:r>
            <w:r>
              <w:t xml:space="preserve"> transfer</w:t>
            </w:r>
            <w:r w:rsidR="00782FB0">
              <w:t>s</w:t>
            </w:r>
            <w:r>
              <w:t>, including with respect to the following:</w:t>
            </w:r>
          </w:p>
          <w:p w14:paraId="5A15E198" w14:textId="047D4A1E" w:rsidR="007A76AB" w:rsidRDefault="00F5383E" w:rsidP="00615018">
            <w:pPr>
              <w:pStyle w:val="Header"/>
              <w:numPr>
                <w:ilvl w:val="0"/>
                <w:numId w:val="16"/>
              </w:numPr>
              <w:jc w:val="both"/>
            </w:pPr>
            <w:r>
              <w:t>the transfer of certain employees to the corporation;</w:t>
            </w:r>
          </w:p>
          <w:p w14:paraId="559102B1" w14:textId="39527468" w:rsidR="005D399E" w:rsidRDefault="00F5383E" w:rsidP="00615018">
            <w:pPr>
              <w:pStyle w:val="Header"/>
              <w:numPr>
                <w:ilvl w:val="0"/>
                <w:numId w:val="16"/>
              </w:numPr>
              <w:jc w:val="both"/>
            </w:pPr>
            <w:r>
              <w:t xml:space="preserve">a memorandum of understanding between the SBOE and any other </w:t>
            </w:r>
            <w:r w:rsidRPr="005D399E">
              <w:t xml:space="preserve">agency the </w:t>
            </w:r>
            <w:r>
              <w:t>SBOE</w:t>
            </w:r>
            <w:r w:rsidRPr="005D399E">
              <w:t xml:space="preserve"> determines necessary to provide for the transfer to or continued use by the </w:t>
            </w:r>
            <w:r>
              <w:t>corporation</w:t>
            </w:r>
            <w:r w:rsidRPr="005D399E">
              <w:t xml:space="preserve"> for a period determined by the </w:t>
            </w:r>
            <w:r>
              <w:t>SBOE</w:t>
            </w:r>
            <w:r w:rsidRPr="005D399E">
              <w:t xml:space="preserve"> o</w:t>
            </w:r>
            <w:r w:rsidRPr="005D399E">
              <w:t xml:space="preserve">f any property, facilities, information and data technology, services, and support staff used in connection with operations relating to the management or investment of the </w:t>
            </w:r>
            <w:r>
              <w:t>PSF; and</w:t>
            </w:r>
          </w:p>
          <w:p w14:paraId="31FA55C8" w14:textId="773DC730" w:rsidR="007A76AB" w:rsidRDefault="00F5383E" w:rsidP="00615018">
            <w:pPr>
              <w:pStyle w:val="Header"/>
              <w:numPr>
                <w:ilvl w:val="0"/>
                <w:numId w:val="16"/>
              </w:numPr>
              <w:jc w:val="both"/>
            </w:pPr>
            <w:r>
              <w:t xml:space="preserve">the transfer of certain </w:t>
            </w:r>
            <w:r w:rsidRPr="005D399E">
              <w:t xml:space="preserve">unexpended and unobligated balance of </w:t>
            </w:r>
            <w:r>
              <w:t>appropriated</w:t>
            </w:r>
            <w:r w:rsidRPr="005D399E">
              <w:t xml:space="preserve"> </w:t>
            </w:r>
            <w:r w:rsidRPr="005D399E">
              <w:t xml:space="preserve">money </w:t>
            </w:r>
            <w:r>
              <w:t>to the corporation.</w:t>
            </w:r>
          </w:p>
          <w:p w14:paraId="6BB99F0A" w14:textId="77777777" w:rsidR="007A76AB" w:rsidRDefault="007A76AB" w:rsidP="00615018">
            <w:pPr>
              <w:pStyle w:val="Header"/>
              <w:jc w:val="both"/>
            </w:pPr>
          </w:p>
          <w:p w14:paraId="591B6203" w14:textId="4251331A" w:rsidR="008D0956" w:rsidRDefault="00F5383E" w:rsidP="00615018">
            <w:pPr>
              <w:pStyle w:val="Header"/>
              <w:tabs>
                <w:tab w:val="clear" w:pos="4320"/>
                <w:tab w:val="clear" w:pos="8640"/>
              </w:tabs>
              <w:jc w:val="both"/>
            </w:pPr>
            <w:r>
              <w:t>With respect to the time</w:t>
            </w:r>
            <w:r w:rsidR="00C517FE">
              <w:t xml:space="preserve"> </w:t>
            </w:r>
            <w:r>
              <w:t>line for the transfers</w:t>
            </w:r>
            <w:r w:rsidR="00DC0BE4">
              <w:t xml:space="preserve"> from the SBOE and TEA</w:t>
            </w:r>
            <w:r>
              <w:t>, S.B. 1232 provides the following:</w:t>
            </w:r>
          </w:p>
          <w:p w14:paraId="69BF2531" w14:textId="0325D2A8" w:rsidR="00DC0BE4" w:rsidRDefault="00F5383E" w:rsidP="00615018">
            <w:pPr>
              <w:pStyle w:val="Header"/>
              <w:numPr>
                <w:ilvl w:val="0"/>
                <w:numId w:val="17"/>
              </w:numPr>
              <w:tabs>
                <w:tab w:val="clear" w:pos="4320"/>
                <w:tab w:val="clear" w:pos="8640"/>
              </w:tabs>
              <w:jc w:val="both"/>
            </w:pPr>
            <w:r>
              <w:t xml:space="preserve">not later than March 30, 2023, the SBOE and TEA must provide to the corporation </w:t>
            </w:r>
            <w:r w:rsidRPr="00DC0BE4">
              <w:t>all financial, contract, and investment reco</w:t>
            </w:r>
            <w:r w:rsidRPr="00DC0BE4">
              <w:t xml:space="preserve">rds and documents maintained by the </w:t>
            </w:r>
            <w:r>
              <w:t>SBOE</w:t>
            </w:r>
            <w:r w:rsidRPr="00DC0BE4">
              <w:t xml:space="preserve">, </w:t>
            </w:r>
            <w:r>
              <w:t>TEA</w:t>
            </w:r>
            <w:r w:rsidRPr="00DC0BE4">
              <w:t>, or a</w:t>
            </w:r>
            <w:r>
              <w:t>n applicable</w:t>
            </w:r>
            <w:r w:rsidRPr="00DC0BE4">
              <w:t xml:space="preserve"> service provider relating to the management or investment of the </w:t>
            </w:r>
            <w:r>
              <w:t>PSF; and</w:t>
            </w:r>
          </w:p>
          <w:p w14:paraId="1446143E" w14:textId="24EA08FB" w:rsidR="00DC0BE4" w:rsidRDefault="00F5383E" w:rsidP="00615018">
            <w:pPr>
              <w:pStyle w:val="Header"/>
              <w:numPr>
                <w:ilvl w:val="0"/>
                <w:numId w:val="17"/>
              </w:numPr>
              <w:tabs>
                <w:tab w:val="clear" w:pos="4320"/>
                <w:tab w:val="clear" w:pos="8640"/>
              </w:tabs>
              <w:jc w:val="both"/>
            </w:pPr>
            <w:r>
              <w:t xml:space="preserve">as soon as practicable but not later than that transfer date, </w:t>
            </w:r>
            <w:r w:rsidRPr="00DC0BE4">
              <w:t xml:space="preserve">all assets and investments of the </w:t>
            </w:r>
            <w:r>
              <w:t>PSF</w:t>
            </w:r>
            <w:r w:rsidRPr="00DC0BE4">
              <w:t xml:space="preserve"> held by the </w:t>
            </w:r>
            <w:r>
              <w:t>SBOE</w:t>
            </w:r>
            <w:r w:rsidRPr="00DC0BE4">
              <w:t xml:space="preserve"> o</w:t>
            </w:r>
            <w:r w:rsidRPr="00DC0BE4">
              <w:t xml:space="preserve">r </w:t>
            </w:r>
            <w:r>
              <w:t>TEA</w:t>
            </w:r>
            <w:r w:rsidRPr="00DC0BE4">
              <w:t xml:space="preserve"> and any related contracts are transferred to the </w:t>
            </w:r>
            <w:r>
              <w:t>corporation</w:t>
            </w:r>
            <w:r w:rsidRPr="00DC0BE4">
              <w:t xml:space="preserve"> by operation of law in accordance with applicable law and any governing documentation applicable to those assets, investments, or contracts</w:t>
            </w:r>
            <w:r>
              <w:t>.</w:t>
            </w:r>
          </w:p>
          <w:p w14:paraId="3CD92DC7" w14:textId="6CBA385B" w:rsidR="00DC0BE4" w:rsidRDefault="00F5383E" w:rsidP="00615018">
            <w:pPr>
              <w:pStyle w:val="Header"/>
              <w:jc w:val="both"/>
            </w:pPr>
            <w:r>
              <w:t xml:space="preserve">The bill requires the SBOE and TEA to retain </w:t>
            </w:r>
            <w:r w:rsidRPr="00DC0BE4">
              <w:t xml:space="preserve">any assets or investments that would otherwise be transferred to the </w:t>
            </w:r>
            <w:r>
              <w:t>c</w:t>
            </w:r>
            <w:r w:rsidRPr="00DC0BE4">
              <w:t>orporation if the corporation determines</w:t>
            </w:r>
            <w:r>
              <w:t xml:space="preserve"> the asset or investment cannot be transferred to the corporation, either because the corporation cannot properly hold custody of the asset or inv</w:t>
            </w:r>
            <w:r>
              <w:t xml:space="preserve">estment or for some other reason or because the transfer of the asset or investment would have an adverse effect on the PSF or on any asset or investment set apart to the PSF or is not in the best interest of the PSF. </w:t>
            </w:r>
            <w:r w:rsidRPr="00DC0BE4">
              <w:t>If an asset or investment cannot be tr</w:t>
            </w:r>
            <w:r w:rsidRPr="00DC0BE4">
              <w:t xml:space="preserve">ansferred to the corporation in a timely manner, the </w:t>
            </w:r>
            <w:r>
              <w:t>SBOE</w:t>
            </w:r>
            <w:r w:rsidRPr="00DC0BE4">
              <w:t xml:space="preserve">, </w:t>
            </w:r>
            <w:r>
              <w:t>TEA</w:t>
            </w:r>
            <w:r w:rsidRPr="00DC0BE4">
              <w:t xml:space="preserve">, and the corporation </w:t>
            </w:r>
            <w:r>
              <w:t>must</w:t>
            </w:r>
            <w:r w:rsidRPr="00DC0BE4">
              <w:t xml:space="preserve"> coordinate concerning the appropriate timing of the transfer or other disposition of the asset or investment.</w:t>
            </w:r>
            <w:r>
              <w:t xml:space="preserve"> The bill requires the SBOE and the corporation to </w:t>
            </w:r>
            <w:r w:rsidRPr="00DC0BE4">
              <w:t>coordin</w:t>
            </w:r>
            <w:r w:rsidRPr="00DC0BE4">
              <w:t xml:space="preserve">ate the ongoing management or other disposition of any assets or investments retained by the </w:t>
            </w:r>
            <w:r w:rsidR="00897992">
              <w:t>SBOE</w:t>
            </w:r>
            <w:r w:rsidRPr="00DC0BE4">
              <w:t xml:space="preserve"> or </w:t>
            </w:r>
            <w:r w:rsidR="00897992">
              <w:t>TEA.</w:t>
            </w:r>
          </w:p>
          <w:p w14:paraId="06DF8837" w14:textId="41C89848" w:rsidR="00DC0BE4" w:rsidRDefault="00DC0BE4" w:rsidP="00615018">
            <w:pPr>
              <w:pStyle w:val="Header"/>
              <w:tabs>
                <w:tab w:val="clear" w:pos="4320"/>
                <w:tab w:val="clear" w:pos="8640"/>
              </w:tabs>
              <w:jc w:val="both"/>
            </w:pPr>
          </w:p>
          <w:p w14:paraId="4786E9A2" w14:textId="1E833DED" w:rsidR="00897992" w:rsidRDefault="00F5383E" w:rsidP="00615018">
            <w:pPr>
              <w:pStyle w:val="Header"/>
              <w:tabs>
                <w:tab w:val="clear" w:pos="4320"/>
                <w:tab w:val="clear" w:pos="8640"/>
              </w:tabs>
              <w:jc w:val="both"/>
            </w:pPr>
            <w:r>
              <w:t>With respect to the time</w:t>
            </w:r>
            <w:r w:rsidR="00C517FE">
              <w:t xml:space="preserve"> </w:t>
            </w:r>
            <w:r>
              <w:t>line for the transfers from the SLB, S.B. 1232 provides the following</w:t>
            </w:r>
            <w:r w:rsidR="00E02086">
              <w:t>:</w:t>
            </w:r>
          </w:p>
          <w:p w14:paraId="2D04FC8E" w14:textId="53EE3B15" w:rsidR="00DC0BE4" w:rsidRDefault="00F5383E" w:rsidP="00615018">
            <w:pPr>
              <w:pStyle w:val="Header"/>
              <w:numPr>
                <w:ilvl w:val="0"/>
                <w:numId w:val="8"/>
              </w:numPr>
              <w:tabs>
                <w:tab w:val="clear" w:pos="4320"/>
                <w:tab w:val="clear" w:pos="8640"/>
              </w:tabs>
              <w:jc w:val="both"/>
            </w:pPr>
            <w:r>
              <w:t>not later than January 31, 2023, the SLB must provide</w:t>
            </w:r>
            <w:r>
              <w:t xml:space="preserve"> </w:t>
            </w:r>
            <w:r w:rsidRPr="00897992">
              <w:t xml:space="preserve">the </w:t>
            </w:r>
            <w:r>
              <w:t>c</w:t>
            </w:r>
            <w:r w:rsidRPr="00897992">
              <w:t xml:space="preserve">orporation a list of each asset and investment acquired on or after September 1, 2001, and held by the </w:t>
            </w:r>
            <w:r>
              <w:t>SLB</w:t>
            </w:r>
            <w:r w:rsidRPr="00897992">
              <w:t xml:space="preserve"> on January 31, 2023, other than sovereign or other state lands, mineral or royalty interests, or real property holdings</w:t>
            </w:r>
            <w:r>
              <w:t xml:space="preserve">, </w:t>
            </w:r>
            <w:r w:rsidRPr="00897992">
              <w:t xml:space="preserve">and information on </w:t>
            </w:r>
            <w:r w:rsidRPr="00897992">
              <w:t>unfunded commitments and funding obligations related to the asset or investment</w:t>
            </w:r>
            <w:r>
              <w:t>;</w:t>
            </w:r>
          </w:p>
          <w:p w14:paraId="23E18ADB" w14:textId="24F8EA5C" w:rsidR="008D0956" w:rsidRDefault="00F5383E" w:rsidP="00615018">
            <w:pPr>
              <w:pStyle w:val="Header"/>
              <w:numPr>
                <w:ilvl w:val="0"/>
                <w:numId w:val="8"/>
              </w:numPr>
              <w:tabs>
                <w:tab w:val="clear" w:pos="4320"/>
                <w:tab w:val="clear" w:pos="8640"/>
              </w:tabs>
              <w:jc w:val="both"/>
            </w:pPr>
            <w:r w:rsidRPr="008D0956">
              <w:t>n</w:t>
            </w:r>
            <w:r>
              <w:t xml:space="preserve">ot later than January 31, 2023, </w:t>
            </w:r>
            <w:r w:rsidR="00897992">
              <w:t xml:space="preserve">the SLB must provide to </w:t>
            </w:r>
            <w:r w:rsidR="00897992" w:rsidRPr="00897992">
              <w:t>the general partner or other managing entity of each</w:t>
            </w:r>
            <w:r w:rsidR="00897992">
              <w:t xml:space="preserve"> asset or investment</w:t>
            </w:r>
            <w:r w:rsidR="00897992" w:rsidRPr="00897992">
              <w:t xml:space="preserve"> </w:t>
            </w:r>
            <w:r w:rsidR="00897992">
              <w:t xml:space="preserve">so identified </w:t>
            </w:r>
            <w:r w:rsidR="00897992" w:rsidRPr="00897992">
              <w:t xml:space="preserve">notice of the transfer of the asset or investment to the </w:t>
            </w:r>
            <w:r w:rsidR="00897992">
              <w:t>c</w:t>
            </w:r>
            <w:r w:rsidR="00897992" w:rsidRPr="00897992">
              <w:t>orporation</w:t>
            </w:r>
            <w:r w:rsidR="00897992">
              <w:t>;</w:t>
            </w:r>
          </w:p>
          <w:p w14:paraId="508A0AEC" w14:textId="7C439F7D" w:rsidR="0026059B" w:rsidRDefault="00F5383E" w:rsidP="00615018">
            <w:pPr>
              <w:pStyle w:val="Header"/>
              <w:numPr>
                <w:ilvl w:val="0"/>
                <w:numId w:val="8"/>
              </w:numPr>
              <w:tabs>
                <w:tab w:val="clear" w:pos="4320"/>
                <w:tab w:val="clear" w:pos="8640"/>
              </w:tabs>
              <w:jc w:val="both"/>
            </w:pPr>
            <w:r>
              <w:t xml:space="preserve">not later than </w:t>
            </w:r>
            <w:r w:rsidRPr="008D0956">
              <w:t>March 30, 2023,</w:t>
            </w:r>
            <w:r>
              <w:t xml:space="preserve"> </w:t>
            </w:r>
            <w:r w:rsidR="00F24C64">
              <w:t xml:space="preserve">the SLB must provide to the corporation </w:t>
            </w:r>
            <w:r w:rsidRPr="008D0956">
              <w:t xml:space="preserve">all financial, contract, and investment records and documents maintained by the </w:t>
            </w:r>
            <w:r w:rsidR="00897992">
              <w:t>SLB</w:t>
            </w:r>
            <w:r w:rsidRPr="008D0956">
              <w:t xml:space="preserve">, the </w:t>
            </w:r>
            <w:r>
              <w:t>GLO</w:t>
            </w:r>
            <w:r w:rsidRPr="008D0956">
              <w:t>, or a</w:t>
            </w:r>
            <w:r>
              <w:t>n applicable</w:t>
            </w:r>
            <w:r w:rsidRPr="008D0956">
              <w:t xml:space="preserve"> service provider relating to the op</w:t>
            </w:r>
            <w:r w:rsidRPr="008D0956">
              <w:t>erations associated with or the management of an</w:t>
            </w:r>
            <w:r w:rsidR="00F24C64">
              <w:t xml:space="preserve"> identified</w:t>
            </w:r>
            <w:r w:rsidRPr="008D0956">
              <w:t xml:space="preserve"> asset or investment</w:t>
            </w:r>
            <w:r>
              <w:t>;</w:t>
            </w:r>
          </w:p>
          <w:p w14:paraId="21B4F414" w14:textId="2CD05A1B" w:rsidR="00462B9B" w:rsidRDefault="00F5383E" w:rsidP="00615018">
            <w:pPr>
              <w:pStyle w:val="Header"/>
              <w:numPr>
                <w:ilvl w:val="0"/>
                <w:numId w:val="8"/>
              </w:numPr>
              <w:tabs>
                <w:tab w:val="clear" w:pos="4320"/>
                <w:tab w:val="clear" w:pos="8640"/>
              </w:tabs>
              <w:jc w:val="both"/>
            </w:pPr>
            <w:r w:rsidRPr="0026059B">
              <w:t>not later than December 31, 2023, all</w:t>
            </w:r>
            <w:r w:rsidR="00F24C64">
              <w:t xml:space="preserve"> identified</w:t>
            </w:r>
            <w:r w:rsidRPr="0026059B">
              <w:t xml:space="preserve"> assets and investments </w:t>
            </w:r>
            <w:r w:rsidRPr="00462B9B">
              <w:t xml:space="preserve">and any related contracts are transferred from the </w:t>
            </w:r>
            <w:r>
              <w:t>SLB</w:t>
            </w:r>
            <w:r w:rsidRPr="00462B9B">
              <w:t xml:space="preserve"> to the </w:t>
            </w:r>
            <w:r>
              <w:t>c</w:t>
            </w:r>
            <w:r w:rsidRPr="00462B9B">
              <w:t>orporation by operation of law in accord</w:t>
            </w:r>
            <w:r w:rsidRPr="00462B9B">
              <w:t>ance with applicable law and any governing documentation applicable to those assets, investments, or contracts</w:t>
            </w:r>
            <w:r w:rsidR="002C1F72">
              <w:t>;</w:t>
            </w:r>
            <w:r>
              <w:t xml:space="preserve"> and</w:t>
            </w:r>
          </w:p>
          <w:p w14:paraId="67182D91" w14:textId="035EAA95" w:rsidR="00AD04A1" w:rsidRDefault="00F5383E" w:rsidP="00615018">
            <w:pPr>
              <w:pStyle w:val="Header"/>
              <w:numPr>
                <w:ilvl w:val="0"/>
                <w:numId w:val="8"/>
              </w:numPr>
              <w:tabs>
                <w:tab w:val="clear" w:pos="4320"/>
                <w:tab w:val="clear" w:pos="8640"/>
              </w:tabs>
              <w:jc w:val="both"/>
            </w:pPr>
            <w:r>
              <w:t>n</w:t>
            </w:r>
            <w:r w:rsidRPr="00462B9B">
              <w:t xml:space="preserve">ot later than December 31, 2023, all cash holdings related to or derived from </w:t>
            </w:r>
            <w:r>
              <w:t>PSF</w:t>
            </w:r>
            <w:r w:rsidRPr="00462B9B">
              <w:t xml:space="preserve"> assets held by the </w:t>
            </w:r>
            <w:r>
              <w:t>SLB</w:t>
            </w:r>
            <w:r w:rsidRPr="00462B9B">
              <w:t xml:space="preserve"> </w:t>
            </w:r>
            <w:r>
              <w:t>must be</w:t>
            </w:r>
            <w:r w:rsidRPr="00462B9B">
              <w:t xml:space="preserve"> transferred to the </w:t>
            </w:r>
            <w:r>
              <w:t>c</w:t>
            </w:r>
            <w:r w:rsidRPr="00462B9B">
              <w:t>orpora</w:t>
            </w:r>
            <w:r w:rsidRPr="00462B9B">
              <w:t xml:space="preserve">tion for deposit to the credit of the </w:t>
            </w:r>
            <w:r>
              <w:t>PSF</w:t>
            </w:r>
            <w:r w:rsidRPr="00462B9B">
              <w:t>.</w:t>
            </w:r>
            <w:r w:rsidR="008D0956">
              <w:t xml:space="preserve"> </w:t>
            </w:r>
          </w:p>
          <w:p w14:paraId="101E94F0" w14:textId="3A69E65C" w:rsidR="00086F47" w:rsidRDefault="00F5383E" w:rsidP="00615018">
            <w:pPr>
              <w:pStyle w:val="Header"/>
              <w:tabs>
                <w:tab w:val="clear" w:pos="4320"/>
                <w:tab w:val="clear" w:pos="8640"/>
              </w:tabs>
              <w:jc w:val="both"/>
            </w:pPr>
            <w:r>
              <w:t xml:space="preserve">The bill requires the SLB to retain </w:t>
            </w:r>
            <w:r w:rsidRPr="00DC0BE4">
              <w:t xml:space="preserve">any assets or investments that would otherwise be transferred to the </w:t>
            </w:r>
            <w:r>
              <w:t>c</w:t>
            </w:r>
            <w:r w:rsidRPr="00DC0BE4">
              <w:t>orporation if the corporation determines</w:t>
            </w:r>
            <w:r>
              <w:t xml:space="preserve"> the asset or investment cannot be transferred to the corporation,</w:t>
            </w:r>
            <w:r>
              <w:t xml:space="preserve"> either because the corporation cannot properly hold custody of the asset or investment or for some other reason or because the transfer of the asset or investment would have an adverse effect on the PSF or on any asset or investment set apart to the PSF o</w:t>
            </w:r>
            <w:r>
              <w:t xml:space="preserve">r is not in the best interest of the PSF. </w:t>
            </w:r>
            <w:r w:rsidRPr="00DC0BE4">
              <w:t xml:space="preserve">If an asset or investment cannot be transferred to the corporation </w:t>
            </w:r>
            <w:r>
              <w:t>by December 31, 2023</w:t>
            </w:r>
            <w:r w:rsidRPr="00DC0BE4">
              <w:t xml:space="preserve">, the </w:t>
            </w:r>
            <w:r>
              <w:t>SLB</w:t>
            </w:r>
            <w:r w:rsidRPr="00DC0BE4">
              <w:t xml:space="preserve"> and the corporation </w:t>
            </w:r>
            <w:r>
              <w:t>must</w:t>
            </w:r>
            <w:r w:rsidRPr="00DC0BE4">
              <w:t xml:space="preserve"> coordinate concerning the appropriate timing of the transfer or other disposition of the ass</w:t>
            </w:r>
            <w:r w:rsidRPr="00DC0BE4">
              <w:t>et or investment.</w:t>
            </w:r>
            <w:r>
              <w:t xml:space="preserve"> The bill requires the SLB and the corporation to </w:t>
            </w:r>
            <w:r w:rsidRPr="00DC0BE4">
              <w:t xml:space="preserve">coordinate the ongoing management or other disposition of any assets or investments retained by the </w:t>
            </w:r>
            <w:r>
              <w:t>SLB.</w:t>
            </w:r>
          </w:p>
          <w:p w14:paraId="3D523583" w14:textId="77777777" w:rsidR="00462B9B" w:rsidRDefault="00462B9B" w:rsidP="00615018">
            <w:pPr>
              <w:pStyle w:val="Header"/>
              <w:tabs>
                <w:tab w:val="clear" w:pos="4320"/>
                <w:tab w:val="clear" w:pos="8640"/>
              </w:tabs>
              <w:jc w:val="both"/>
            </w:pPr>
          </w:p>
          <w:p w14:paraId="0CDA2D65" w14:textId="45EF8F62" w:rsidR="00086F47" w:rsidRDefault="00F5383E" w:rsidP="00615018">
            <w:pPr>
              <w:pStyle w:val="Header"/>
              <w:tabs>
                <w:tab w:val="clear" w:pos="4320"/>
                <w:tab w:val="clear" w:pos="8640"/>
              </w:tabs>
              <w:jc w:val="both"/>
            </w:pPr>
            <w:r>
              <w:t xml:space="preserve">S.B. 1232 </w:t>
            </w:r>
            <w:r w:rsidR="00462B9B">
              <w:t>abolishes the permanent school fund liquid account on the date on which the corporation determines that all outstanding commitments required to be paid from the account have been fully resolved and provides for the account balance to be transferred to the PSF.</w:t>
            </w:r>
            <w:r w:rsidR="00A34365">
              <w:t xml:space="preserve"> </w:t>
            </w:r>
          </w:p>
          <w:p w14:paraId="62979EB1" w14:textId="13D0EF5C" w:rsidR="00535575" w:rsidRDefault="00535575" w:rsidP="00615018">
            <w:pPr>
              <w:pStyle w:val="Header"/>
              <w:tabs>
                <w:tab w:val="clear" w:pos="4320"/>
                <w:tab w:val="clear" w:pos="8640"/>
              </w:tabs>
              <w:jc w:val="both"/>
            </w:pPr>
          </w:p>
          <w:p w14:paraId="517B578A" w14:textId="67D80210" w:rsidR="00535575" w:rsidRDefault="00F5383E" w:rsidP="00615018">
            <w:pPr>
              <w:pStyle w:val="Header"/>
              <w:tabs>
                <w:tab w:val="clear" w:pos="4320"/>
                <w:tab w:val="clear" w:pos="8640"/>
              </w:tabs>
              <w:jc w:val="both"/>
            </w:pPr>
            <w:r>
              <w:t>S.B. 1232 repeals the f</w:t>
            </w:r>
            <w:r>
              <w:t>ollowing</w:t>
            </w:r>
            <w:r w:rsidR="002B0656">
              <w:t xml:space="preserve"> requirements</w:t>
            </w:r>
            <w:r>
              <w:t>:</w:t>
            </w:r>
          </w:p>
          <w:p w14:paraId="3B501370" w14:textId="7377DDB3" w:rsidR="00535575" w:rsidRDefault="00F5383E" w:rsidP="00615018">
            <w:pPr>
              <w:pStyle w:val="Header"/>
              <w:numPr>
                <w:ilvl w:val="0"/>
                <w:numId w:val="18"/>
              </w:numPr>
              <w:tabs>
                <w:tab w:val="clear" w:pos="4320"/>
                <w:tab w:val="clear" w:pos="8640"/>
              </w:tabs>
              <w:jc w:val="both"/>
            </w:pPr>
            <w:r w:rsidRPr="00535575">
              <w:t xml:space="preserve">the </w:t>
            </w:r>
            <w:r>
              <w:t>requirements for the SBOE and the SLB to</w:t>
            </w:r>
            <w:r w:rsidRPr="00535575">
              <w:t xml:space="preserve"> provide </w:t>
            </w:r>
            <w:r>
              <w:t>each other with</w:t>
            </w:r>
            <w:r w:rsidRPr="00535575">
              <w:t xml:space="preserve"> a </w:t>
            </w:r>
            <w:r>
              <w:t xml:space="preserve">quarterly </w:t>
            </w:r>
            <w:r w:rsidRPr="00535575">
              <w:t xml:space="preserve">financial report on the portion of the </w:t>
            </w:r>
            <w:r>
              <w:t>PSF</w:t>
            </w:r>
            <w:r w:rsidRPr="00535575">
              <w:t xml:space="preserve"> assets and funds for which the </w:t>
            </w:r>
            <w:r>
              <w:t>applicable agency</w:t>
            </w:r>
            <w:r w:rsidRPr="00535575">
              <w:t xml:space="preserve"> is responsible</w:t>
            </w:r>
            <w:r>
              <w:t>;</w:t>
            </w:r>
          </w:p>
          <w:p w14:paraId="724FA635" w14:textId="4177A8CD" w:rsidR="00535575" w:rsidRDefault="00F5383E" w:rsidP="00615018">
            <w:pPr>
              <w:pStyle w:val="Header"/>
              <w:numPr>
                <w:ilvl w:val="0"/>
                <w:numId w:val="18"/>
              </w:numPr>
              <w:tabs>
                <w:tab w:val="clear" w:pos="4320"/>
                <w:tab w:val="clear" w:pos="8640"/>
              </w:tabs>
              <w:jc w:val="both"/>
            </w:pPr>
            <w:r>
              <w:t>the requirement for the SLB</w:t>
            </w:r>
            <w:r w:rsidRPr="00535575">
              <w:t xml:space="preserve"> and the </w:t>
            </w:r>
            <w:r>
              <w:t>SBOE to</w:t>
            </w:r>
            <w:r w:rsidRPr="00535575">
              <w:t xml:space="preserve"> </w:t>
            </w:r>
            <w:r w:rsidRPr="00535575">
              <w:t xml:space="preserve">hold an annual joint public meeting to discuss the allocation of the assets of the </w:t>
            </w:r>
            <w:r>
              <w:t>PSF</w:t>
            </w:r>
            <w:r w:rsidRPr="00535575">
              <w:t xml:space="preserve"> and th</w:t>
            </w:r>
            <w:r>
              <w:t>e investment of the money therein; and</w:t>
            </w:r>
          </w:p>
          <w:p w14:paraId="2BF13300" w14:textId="501D7627" w:rsidR="00535575" w:rsidRDefault="00F5383E" w:rsidP="00615018">
            <w:pPr>
              <w:pStyle w:val="Header"/>
              <w:numPr>
                <w:ilvl w:val="0"/>
                <w:numId w:val="18"/>
              </w:numPr>
              <w:tabs>
                <w:tab w:val="clear" w:pos="4320"/>
                <w:tab w:val="clear" w:pos="8640"/>
              </w:tabs>
              <w:jc w:val="both"/>
            </w:pPr>
            <w:r>
              <w:t xml:space="preserve">the requirement for the SLB to submit a biennial report </w:t>
            </w:r>
            <w:r w:rsidRPr="00535575">
              <w:t xml:space="preserve">to the legislature, </w:t>
            </w:r>
            <w:r>
              <w:t xml:space="preserve">the </w:t>
            </w:r>
            <w:r w:rsidRPr="00535575">
              <w:t xml:space="preserve">comptroller, </w:t>
            </w:r>
            <w:r>
              <w:t>the SB</w:t>
            </w:r>
            <w:r w:rsidR="002C1F72">
              <w:t>O</w:t>
            </w:r>
            <w:r>
              <w:t>E</w:t>
            </w:r>
            <w:r w:rsidRPr="00535575">
              <w:t xml:space="preserve">, and </w:t>
            </w:r>
            <w:r>
              <w:t>the LBB</w:t>
            </w:r>
            <w:r w:rsidRPr="00535575">
              <w:t xml:space="preserve"> that stat</w:t>
            </w:r>
            <w:r w:rsidRPr="00535575">
              <w:t xml:space="preserve">es the date a transfer will be made and the amount of the funds the </w:t>
            </w:r>
            <w:r>
              <w:t>SLB</w:t>
            </w:r>
            <w:r w:rsidRPr="00535575">
              <w:t xml:space="preserve"> will transfer during the subsequent state fiscal biennium from the real estate special fund account of the </w:t>
            </w:r>
            <w:r>
              <w:t>PSF</w:t>
            </w:r>
            <w:r w:rsidRPr="00535575">
              <w:t xml:space="preserve"> to the </w:t>
            </w:r>
            <w:r>
              <w:t>ASF</w:t>
            </w:r>
            <w:r w:rsidRPr="00535575">
              <w:t xml:space="preserve"> or the </w:t>
            </w:r>
            <w:r>
              <w:t>SBOE</w:t>
            </w:r>
            <w:r w:rsidRPr="00535575">
              <w:t xml:space="preserve"> for investment in the </w:t>
            </w:r>
            <w:r>
              <w:t>PSF.</w:t>
            </w:r>
          </w:p>
          <w:p w14:paraId="0F70D510" w14:textId="77777777" w:rsidR="00013B1F" w:rsidRDefault="00013B1F" w:rsidP="00615018">
            <w:pPr>
              <w:pStyle w:val="Header"/>
              <w:tabs>
                <w:tab w:val="clear" w:pos="4320"/>
                <w:tab w:val="clear" w:pos="8640"/>
              </w:tabs>
              <w:jc w:val="both"/>
            </w:pPr>
          </w:p>
          <w:p w14:paraId="6E2D6D03" w14:textId="4DAAD983" w:rsidR="00A34365" w:rsidRDefault="00F5383E" w:rsidP="00615018">
            <w:pPr>
              <w:pStyle w:val="Header"/>
              <w:tabs>
                <w:tab w:val="clear" w:pos="4320"/>
                <w:tab w:val="clear" w:pos="8640"/>
              </w:tabs>
              <w:jc w:val="both"/>
            </w:pPr>
            <w:r>
              <w:t xml:space="preserve">S.B. 1232 repeals the </w:t>
            </w:r>
            <w:r>
              <w:t>following provisions:</w:t>
            </w:r>
          </w:p>
          <w:p w14:paraId="79529F28" w14:textId="41F1A400" w:rsidR="00A34365" w:rsidRDefault="00F5383E" w:rsidP="00615018">
            <w:pPr>
              <w:pStyle w:val="Header"/>
              <w:numPr>
                <w:ilvl w:val="0"/>
                <w:numId w:val="9"/>
              </w:numPr>
              <w:tabs>
                <w:tab w:val="clear" w:pos="4320"/>
                <w:tab w:val="clear" w:pos="8640"/>
              </w:tabs>
              <w:jc w:val="both"/>
            </w:pPr>
            <w:r w:rsidRPr="00A34365">
              <w:t>Section 43.0052, Education Code;</w:t>
            </w:r>
          </w:p>
          <w:p w14:paraId="765E19B8" w14:textId="04CC49DD" w:rsidR="00A34365" w:rsidRDefault="00F5383E" w:rsidP="00615018">
            <w:pPr>
              <w:pStyle w:val="Header"/>
              <w:numPr>
                <w:ilvl w:val="0"/>
                <w:numId w:val="9"/>
              </w:numPr>
              <w:tabs>
                <w:tab w:val="clear" w:pos="4320"/>
                <w:tab w:val="clear" w:pos="8640"/>
              </w:tabs>
              <w:jc w:val="both"/>
            </w:pPr>
            <w:r w:rsidRPr="00A34365">
              <w:t>Sections 32.0161 and 32.068, Natural Resources Code;</w:t>
            </w:r>
          </w:p>
          <w:p w14:paraId="2C3A6141" w14:textId="78DE8FB6" w:rsidR="00A34365" w:rsidRDefault="00F5383E" w:rsidP="00615018">
            <w:pPr>
              <w:pStyle w:val="Header"/>
              <w:numPr>
                <w:ilvl w:val="0"/>
                <w:numId w:val="9"/>
              </w:numPr>
              <w:tabs>
                <w:tab w:val="clear" w:pos="4320"/>
                <w:tab w:val="clear" w:pos="8640"/>
              </w:tabs>
              <w:jc w:val="both"/>
            </w:pPr>
            <w:r w:rsidRPr="00A34365">
              <w:t>Section 51.402(c), Natural Resources Code, as amended by Chapters 493 (H.B. 4388) and 524 (S.B. 608), Acts of the 86th Legislature, Regular Session,</w:t>
            </w:r>
            <w:r w:rsidRPr="00A34365">
              <w:t xml:space="preserve"> 2019;</w:t>
            </w:r>
            <w:r>
              <w:t xml:space="preserve"> and</w:t>
            </w:r>
          </w:p>
          <w:p w14:paraId="34BF9443" w14:textId="154AA6CA" w:rsidR="0066064E" w:rsidRDefault="00F5383E" w:rsidP="00615018">
            <w:pPr>
              <w:pStyle w:val="Header"/>
              <w:numPr>
                <w:ilvl w:val="0"/>
                <w:numId w:val="9"/>
              </w:numPr>
              <w:tabs>
                <w:tab w:val="clear" w:pos="4320"/>
                <w:tab w:val="clear" w:pos="8640"/>
              </w:tabs>
              <w:jc w:val="both"/>
            </w:pPr>
            <w:r w:rsidRPr="00A34365">
              <w:t>Sections 51.4131 and 51.414, Natural Resources Code</w:t>
            </w:r>
            <w:r w:rsidR="006C66A8">
              <w:t>.</w:t>
            </w:r>
          </w:p>
          <w:p w14:paraId="1A2585D1" w14:textId="7286B44B" w:rsidR="00E02086" w:rsidRPr="00CC652B" w:rsidRDefault="00E02086" w:rsidP="00615018">
            <w:pPr>
              <w:pStyle w:val="Header"/>
              <w:tabs>
                <w:tab w:val="clear" w:pos="4320"/>
                <w:tab w:val="clear" w:pos="8640"/>
              </w:tabs>
              <w:jc w:val="both"/>
            </w:pPr>
          </w:p>
        </w:tc>
      </w:tr>
      <w:tr w:rsidR="008029EF" w14:paraId="36B2D1C0" w14:textId="77777777" w:rsidTr="00DC0BE4">
        <w:tc>
          <w:tcPr>
            <w:tcW w:w="9576" w:type="dxa"/>
          </w:tcPr>
          <w:p w14:paraId="78508128" w14:textId="77777777" w:rsidR="008423E4" w:rsidRPr="00A8133F" w:rsidRDefault="00F5383E" w:rsidP="00615018">
            <w:pPr>
              <w:rPr>
                <w:b/>
              </w:rPr>
            </w:pPr>
            <w:r w:rsidRPr="009C1E9A">
              <w:rPr>
                <w:b/>
                <w:u w:val="single"/>
              </w:rPr>
              <w:t>EFFECTIVE DATE</w:t>
            </w:r>
            <w:r>
              <w:rPr>
                <w:b/>
              </w:rPr>
              <w:t xml:space="preserve"> </w:t>
            </w:r>
          </w:p>
          <w:p w14:paraId="4377D07F" w14:textId="77777777" w:rsidR="008423E4" w:rsidRDefault="008423E4" w:rsidP="00615018"/>
          <w:p w14:paraId="66866071" w14:textId="2C9FDBB1" w:rsidR="008423E4" w:rsidRPr="003624F2" w:rsidRDefault="00F5383E" w:rsidP="00615018">
            <w:pPr>
              <w:pStyle w:val="Header"/>
              <w:tabs>
                <w:tab w:val="clear" w:pos="4320"/>
                <w:tab w:val="clear" w:pos="8640"/>
              </w:tabs>
              <w:jc w:val="both"/>
            </w:pPr>
            <w:r>
              <w:t xml:space="preserve">Except as otherwise provided, </w:t>
            </w:r>
            <w:r w:rsidR="00A34365">
              <w:t>September 1, 2021.</w:t>
            </w:r>
          </w:p>
          <w:p w14:paraId="4C2EB3C1" w14:textId="77777777" w:rsidR="008423E4" w:rsidRPr="00233FDB" w:rsidRDefault="008423E4" w:rsidP="00615018">
            <w:pPr>
              <w:rPr>
                <w:b/>
              </w:rPr>
            </w:pPr>
          </w:p>
        </w:tc>
      </w:tr>
    </w:tbl>
    <w:p w14:paraId="0525760A" w14:textId="77777777" w:rsidR="008423E4" w:rsidRPr="00BE0E75" w:rsidRDefault="008423E4" w:rsidP="00615018">
      <w:pPr>
        <w:jc w:val="both"/>
        <w:rPr>
          <w:rFonts w:ascii="Arial" w:hAnsi="Arial"/>
          <w:sz w:val="16"/>
          <w:szCs w:val="16"/>
        </w:rPr>
      </w:pPr>
    </w:p>
    <w:p w14:paraId="092E1575" w14:textId="77777777" w:rsidR="004108C3" w:rsidRPr="008423E4" w:rsidRDefault="004108C3" w:rsidP="00615018"/>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47146" w14:textId="77777777" w:rsidR="00000000" w:rsidRDefault="00F5383E">
      <w:r>
        <w:separator/>
      </w:r>
    </w:p>
  </w:endnote>
  <w:endnote w:type="continuationSeparator" w:id="0">
    <w:p w14:paraId="20DAB394" w14:textId="77777777" w:rsidR="00000000" w:rsidRDefault="00F53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00ED7" w14:textId="77777777" w:rsidR="00DC0BE4" w:rsidRDefault="00DC0B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029EF" w14:paraId="00F59E5C" w14:textId="77777777" w:rsidTr="009C1E9A">
      <w:trPr>
        <w:cantSplit/>
      </w:trPr>
      <w:tc>
        <w:tcPr>
          <w:tcW w:w="0" w:type="pct"/>
        </w:tcPr>
        <w:p w14:paraId="0AFBB6B4" w14:textId="77777777" w:rsidR="00DC0BE4" w:rsidRDefault="00DC0BE4" w:rsidP="009C1E9A">
          <w:pPr>
            <w:pStyle w:val="Footer"/>
            <w:tabs>
              <w:tab w:val="clear" w:pos="8640"/>
              <w:tab w:val="right" w:pos="9360"/>
            </w:tabs>
          </w:pPr>
        </w:p>
      </w:tc>
      <w:tc>
        <w:tcPr>
          <w:tcW w:w="2395" w:type="pct"/>
        </w:tcPr>
        <w:p w14:paraId="759CD893" w14:textId="77777777" w:rsidR="00DC0BE4" w:rsidRDefault="00DC0BE4" w:rsidP="009C1E9A">
          <w:pPr>
            <w:pStyle w:val="Footer"/>
            <w:tabs>
              <w:tab w:val="clear" w:pos="8640"/>
              <w:tab w:val="right" w:pos="9360"/>
            </w:tabs>
          </w:pPr>
        </w:p>
        <w:p w14:paraId="1D2D80A8" w14:textId="77777777" w:rsidR="00DC0BE4" w:rsidRDefault="00DC0BE4" w:rsidP="009C1E9A">
          <w:pPr>
            <w:pStyle w:val="Footer"/>
            <w:tabs>
              <w:tab w:val="clear" w:pos="8640"/>
              <w:tab w:val="right" w:pos="9360"/>
            </w:tabs>
          </w:pPr>
        </w:p>
        <w:p w14:paraId="75AD6D3E" w14:textId="77777777" w:rsidR="00DC0BE4" w:rsidRDefault="00DC0BE4" w:rsidP="009C1E9A">
          <w:pPr>
            <w:pStyle w:val="Footer"/>
            <w:tabs>
              <w:tab w:val="clear" w:pos="8640"/>
              <w:tab w:val="right" w:pos="9360"/>
            </w:tabs>
          </w:pPr>
        </w:p>
      </w:tc>
      <w:tc>
        <w:tcPr>
          <w:tcW w:w="2453" w:type="pct"/>
        </w:tcPr>
        <w:p w14:paraId="1944D6EA" w14:textId="77777777" w:rsidR="00DC0BE4" w:rsidRDefault="00DC0BE4" w:rsidP="009C1E9A">
          <w:pPr>
            <w:pStyle w:val="Footer"/>
            <w:tabs>
              <w:tab w:val="clear" w:pos="8640"/>
              <w:tab w:val="right" w:pos="9360"/>
            </w:tabs>
            <w:jc w:val="right"/>
          </w:pPr>
        </w:p>
      </w:tc>
    </w:tr>
    <w:tr w:rsidR="008029EF" w14:paraId="01347B6A" w14:textId="77777777" w:rsidTr="009C1E9A">
      <w:trPr>
        <w:cantSplit/>
      </w:trPr>
      <w:tc>
        <w:tcPr>
          <w:tcW w:w="0" w:type="pct"/>
        </w:tcPr>
        <w:p w14:paraId="69C8F09B" w14:textId="77777777" w:rsidR="00DC0BE4" w:rsidRDefault="00DC0BE4" w:rsidP="009C1E9A">
          <w:pPr>
            <w:pStyle w:val="Footer"/>
            <w:tabs>
              <w:tab w:val="clear" w:pos="8640"/>
              <w:tab w:val="right" w:pos="9360"/>
            </w:tabs>
          </w:pPr>
        </w:p>
      </w:tc>
      <w:tc>
        <w:tcPr>
          <w:tcW w:w="2395" w:type="pct"/>
        </w:tcPr>
        <w:p w14:paraId="5CC36B8F" w14:textId="77777777" w:rsidR="00DC0BE4" w:rsidRPr="009C1E9A" w:rsidRDefault="00F5383E" w:rsidP="009C1E9A">
          <w:pPr>
            <w:pStyle w:val="Footer"/>
            <w:tabs>
              <w:tab w:val="clear" w:pos="8640"/>
              <w:tab w:val="right" w:pos="9360"/>
            </w:tabs>
            <w:rPr>
              <w:rFonts w:ascii="Shruti" w:hAnsi="Shruti"/>
              <w:sz w:val="22"/>
            </w:rPr>
          </w:pPr>
          <w:r>
            <w:rPr>
              <w:rFonts w:ascii="Shruti" w:hAnsi="Shruti"/>
              <w:sz w:val="22"/>
            </w:rPr>
            <w:t>87R 27437</w:t>
          </w:r>
        </w:p>
      </w:tc>
      <w:tc>
        <w:tcPr>
          <w:tcW w:w="2453" w:type="pct"/>
        </w:tcPr>
        <w:p w14:paraId="50023EEA" w14:textId="08CCD736" w:rsidR="00DC0BE4" w:rsidRDefault="00F5383E" w:rsidP="009C1E9A">
          <w:pPr>
            <w:pStyle w:val="Footer"/>
            <w:tabs>
              <w:tab w:val="clear" w:pos="8640"/>
              <w:tab w:val="right" w:pos="9360"/>
            </w:tabs>
            <w:jc w:val="right"/>
          </w:pPr>
          <w:r>
            <w:fldChar w:fldCharType="begin"/>
          </w:r>
          <w:r>
            <w:instrText xml:space="preserve"> DOCPROPERTY  OTID  \* MERGEFORMAT </w:instrText>
          </w:r>
          <w:r>
            <w:fldChar w:fldCharType="separate"/>
          </w:r>
          <w:r w:rsidR="00C30180">
            <w:t>21.140.158</w:t>
          </w:r>
          <w:r>
            <w:fldChar w:fldCharType="end"/>
          </w:r>
        </w:p>
      </w:tc>
    </w:tr>
    <w:tr w:rsidR="008029EF" w14:paraId="12ADECFB" w14:textId="77777777" w:rsidTr="009C1E9A">
      <w:trPr>
        <w:cantSplit/>
      </w:trPr>
      <w:tc>
        <w:tcPr>
          <w:tcW w:w="0" w:type="pct"/>
        </w:tcPr>
        <w:p w14:paraId="556F5445" w14:textId="77777777" w:rsidR="00DC0BE4" w:rsidRDefault="00DC0BE4" w:rsidP="009C1E9A">
          <w:pPr>
            <w:pStyle w:val="Footer"/>
            <w:tabs>
              <w:tab w:val="clear" w:pos="4320"/>
              <w:tab w:val="clear" w:pos="8640"/>
              <w:tab w:val="left" w:pos="2865"/>
            </w:tabs>
          </w:pPr>
        </w:p>
      </w:tc>
      <w:tc>
        <w:tcPr>
          <w:tcW w:w="2395" w:type="pct"/>
        </w:tcPr>
        <w:p w14:paraId="2B00AED7" w14:textId="77777777" w:rsidR="00DC0BE4" w:rsidRPr="009C1E9A" w:rsidRDefault="00DC0BE4" w:rsidP="009C1E9A">
          <w:pPr>
            <w:pStyle w:val="Footer"/>
            <w:tabs>
              <w:tab w:val="clear" w:pos="4320"/>
              <w:tab w:val="clear" w:pos="8640"/>
              <w:tab w:val="left" w:pos="2865"/>
            </w:tabs>
            <w:rPr>
              <w:rFonts w:ascii="Shruti" w:hAnsi="Shruti"/>
              <w:sz w:val="22"/>
            </w:rPr>
          </w:pPr>
        </w:p>
      </w:tc>
      <w:tc>
        <w:tcPr>
          <w:tcW w:w="2453" w:type="pct"/>
        </w:tcPr>
        <w:p w14:paraId="54402FE4" w14:textId="77777777" w:rsidR="00DC0BE4" w:rsidRDefault="00DC0BE4" w:rsidP="006D504F">
          <w:pPr>
            <w:pStyle w:val="Footer"/>
            <w:rPr>
              <w:rStyle w:val="PageNumber"/>
            </w:rPr>
          </w:pPr>
        </w:p>
        <w:p w14:paraId="3D7A2A1A" w14:textId="77777777" w:rsidR="00DC0BE4" w:rsidRDefault="00DC0BE4" w:rsidP="009C1E9A">
          <w:pPr>
            <w:pStyle w:val="Footer"/>
            <w:tabs>
              <w:tab w:val="clear" w:pos="8640"/>
              <w:tab w:val="right" w:pos="9360"/>
            </w:tabs>
            <w:jc w:val="right"/>
          </w:pPr>
        </w:p>
      </w:tc>
    </w:tr>
    <w:tr w:rsidR="008029EF" w14:paraId="21F66314" w14:textId="77777777" w:rsidTr="009C1E9A">
      <w:trPr>
        <w:cantSplit/>
        <w:trHeight w:val="323"/>
      </w:trPr>
      <w:tc>
        <w:tcPr>
          <w:tcW w:w="0" w:type="pct"/>
          <w:gridSpan w:val="3"/>
        </w:tcPr>
        <w:p w14:paraId="3569223D" w14:textId="578CEBAF" w:rsidR="00DC0BE4" w:rsidRDefault="00F5383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15018">
            <w:rPr>
              <w:rStyle w:val="PageNumber"/>
              <w:noProof/>
            </w:rPr>
            <w:t>1</w:t>
          </w:r>
          <w:r>
            <w:rPr>
              <w:rStyle w:val="PageNumber"/>
            </w:rPr>
            <w:fldChar w:fldCharType="end"/>
          </w:r>
        </w:p>
        <w:p w14:paraId="1D535BD3" w14:textId="77777777" w:rsidR="00DC0BE4" w:rsidRDefault="00DC0BE4" w:rsidP="009C1E9A">
          <w:pPr>
            <w:pStyle w:val="Footer"/>
            <w:tabs>
              <w:tab w:val="clear" w:pos="8640"/>
              <w:tab w:val="right" w:pos="9360"/>
            </w:tabs>
            <w:jc w:val="center"/>
          </w:pPr>
        </w:p>
      </w:tc>
    </w:tr>
  </w:tbl>
  <w:p w14:paraId="0443BD4D" w14:textId="77777777" w:rsidR="00DC0BE4" w:rsidRPr="00FF6F72" w:rsidRDefault="00DC0BE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8E832" w14:textId="77777777" w:rsidR="00DC0BE4" w:rsidRDefault="00DC0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89245" w14:textId="77777777" w:rsidR="00000000" w:rsidRDefault="00F5383E">
      <w:r>
        <w:separator/>
      </w:r>
    </w:p>
  </w:footnote>
  <w:footnote w:type="continuationSeparator" w:id="0">
    <w:p w14:paraId="39F8CB99" w14:textId="77777777" w:rsidR="00000000" w:rsidRDefault="00F53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E421B" w14:textId="77777777" w:rsidR="00DC0BE4" w:rsidRDefault="00DC0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D4A5C" w14:textId="77777777" w:rsidR="00DC0BE4" w:rsidRDefault="00DC0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20E84" w14:textId="77777777" w:rsidR="00DC0BE4" w:rsidRDefault="00DC0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9E2"/>
    <w:multiLevelType w:val="hybridMultilevel"/>
    <w:tmpl w:val="760C1594"/>
    <w:lvl w:ilvl="0" w:tplc="D6A8A708">
      <w:start w:val="1"/>
      <w:numFmt w:val="bullet"/>
      <w:lvlText w:val=""/>
      <w:lvlJc w:val="left"/>
      <w:pPr>
        <w:tabs>
          <w:tab w:val="num" w:pos="720"/>
        </w:tabs>
        <w:ind w:left="720" w:hanging="360"/>
      </w:pPr>
      <w:rPr>
        <w:rFonts w:ascii="Symbol" w:hAnsi="Symbol" w:hint="default"/>
      </w:rPr>
    </w:lvl>
    <w:lvl w:ilvl="1" w:tplc="78863A82" w:tentative="1">
      <w:start w:val="1"/>
      <w:numFmt w:val="bullet"/>
      <w:lvlText w:val="o"/>
      <w:lvlJc w:val="left"/>
      <w:pPr>
        <w:ind w:left="1440" w:hanging="360"/>
      </w:pPr>
      <w:rPr>
        <w:rFonts w:ascii="Courier New" w:hAnsi="Courier New" w:cs="Courier New" w:hint="default"/>
      </w:rPr>
    </w:lvl>
    <w:lvl w:ilvl="2" w:tplc="E86C2FE6" w:tentative="1">
      <w:start w:val="1"/>
      <w:numFmt w:val="bullet"/>
      <w:lvlText w:val=""/>
      <w:lvlJc w:val="left"/>
      <w:pPr>
        <w:ind w:left="2160" w:hanging="360"/>
      </w:pPr>
      <w:rPr>
        <w:rFonts w:ascii="Wingdings" w:hAnsi="Wingdings" w:hint="default"/>
      </w:rPr>
    </w:lvl>
    <w:lvl w:ilvl="3" w:tplc="05B4083C" w:tentative="1">
      <w:start w:val="1"/>
      <w:numFmt w:val="bullet"/>
      <w:lvlText w:val=""/>
      <w:lvlJc w:val="left"/>
      <w:pPr>
        <w:ind w:left="2880" w:hanging="360"/>
      </w:pPr>
      <w:rPr>
        <w:rFonts w:ascii="Symbol" w:hAnsi="Symbol" w:hint="default"/>
      </w:rPr>
    </w:lvl>
    <w:lvl w:ilvl="4" w:tplc="22F69CD8" w:tentative="1">
      <w:start w:val="1"/>
      <w:numFmt w:val="bullet"/>
      <w:lvlText w:val="o"/>
      <w:lvlJc w:val="left"/>
      <w:pPr>
        <w:ind w:left="3600" w:hanging="360"/>
      </w:pPr>
      <w:rPr>
        <w:rFonts w:ascii="Courier New" w:hAnsi="Courier New" w:cs="Courier New" w:hint="default"/>
      </w:rPr>
    </w:lvl>
    <w:lvl w:ilvl="5" w:tplc="93F80F72" w:tentative="1">
      <w:start w:val="1"/>
      <w:numFmt w:val="bullet"/>
      <w:lvlText w:val=""/>
      <w:lvlJc w:val="left"/>
      <w:pPr>
        <w:ind w:left="4320" w:hanging="360"/>
      </w:pPr>
      <w:rPr>
        <w:rFonts w:ascii="Wingdings" w:hAnsi="Wingdings" w:hint="default"/>
      </w:rPr>
    </w:lvl>
    <w:lvl w:ilvl="6" w:tplc="E8B86040" w:tentative="1">
      <w:start w:val="1"/>
      <w:numFmt w:val="bullet"/>
      <w:lvlText w:val=""/>
      <w:lvlJc w:val="left"/>
      <w:pPr>
        <w:ind w:left="5040" w:hanging="360"/>
      </w:pPr>
      <w:rPr>
        <w:rFonts w:ascii="Symbol" w:hAnsi="Symbol" w:hint="default"/>
      </w:rPr>
    </w:lvl>
    <w:lvl w:ilvl="7" w:tplc="D3DE84FA" w:tentative="1">
      <w:start w:val="1"/>
      <w:numFmt w:val="bullet"/>
      <w:lvlText w:val="o"/>
      <w:lvlJc w:val="left"/>
      <w:pPr>
        <w:ind w:left="5760" w:hanging="360"/>
      </w:pPr>
      <w:rPr>
        <w:rFonts w:ascii="Courier New" w:hAnsi="Courier New" w:cs="Courier New" w:hint="default"/>
      </w:rPr>
    </w:lvl>
    <w:lvl w:ilvl="8" w:tplc="FECC6ED6" w:tentative="1">
      <w:start w:val="1"/>
      <w:numFmt w:val="bullet"/>
      <w:lvlText w:val=""/>
      <w:lvlJc w:val="left"/>
      <w:pPr>
        <w:ind w:left="6480" w:hanging="360"/>
      </w:pPr>
      <w:rPr>
        <w:rFonts w:ascii="Wingdings" w:hAnsi="Wingdings" w:hint="default"/>
      </w:rPr>
    </w:lvl>
  </w:abstractNum>
  <w:abstractNum w:abstractNumId="1" w15:restartNumberingAfterBreak="0">
    <w:nsid w:val="01D57D24"/>
    <w:multiLevelType w:val="hybridMultilevel"/>
    <w:tmpl w:val="4DA89C3E"/>
    <w:lvl w:ilvl="0" w:tplc="C77462E6">
      <w:start w:val="1"/>
      <w:numFmt w:val="bullet"/>
      <w:lvlText w:val=""/>
      <w:lvlJc w:val="left"/>
      <w:pPr>
        <w:tabs>
          <w:tab w:val="num" w:pos="720"/>
        </w:tabs>
        <w:ind w:left="720" w:hanging="360"/>
      </w:pPr>
      <w:rPr>
        <w:rFonts w:ascii="Symbol" w:hAnsi="Symbol" w:hint="default"/>
      </w:rPr>
    </w:lvl>
    <w:lvl w:ilvl="1" w:tplc="8CDC6398" w:tentative="1">
      <w:start w:val="1"/>
      <w:numFmt w:val="bullet"/>
      <w:lvlText w:val="o"/>
      <w:lvlJc w:val="left"/>
      <w:pPr>
        <w:ind w:left="1440" w:hanging="360"/>
      </w:pPr>
      <w:rPr>
        <w:rFonts w:ascii="Courier New" w:hAnsi="Courier New" w:cs="Courier New" w:hint="default"/>
      </w:rPr>
    </w:lvl>
    <w:lvl w:ilvl="2" w:tplc="2C6ECFC2" w:tentative="1">
      <w:start w:val="1"/>
      <w:numFmt w:val="bullet"/>
      <w:lvlText w:val=""/>
      <w:lvlJc w:val="left"/>
      <w:pPr>
        <w:ind w:left="2160" w:hanging="360"/>
      </w:pPr>
      <w:rPr>
        <w:rFonts w:ascii="Wingdings" w:hAnsi="Wingdings" w:hint="default"/>
      </w:rPr>
    </w:lvl>
    <w:lvl w:ilvl="3" w:tplc="EF24C7F6" w:tentative="1">
      <w:start w:val="1"/>
      <w:numFmt w:val="bullet"/>
      <w:lvlText w:val=""/>
      <w:lvlJc w:val="left"/>
      <w:pPr>
        <w:ind w:left="2880" w:hanging="360"/>
      </w:pPr>
      <w:rPr>
        <w:rFonts w:ascii="Symbol" w:hAnsi="Symbol" w:hint="default"/>
      </w:rPr>
    </w:lvl>
    <w:lvl w:ilvl="4" w:tplc="B8401E9A" w:tentative="1">
      <w:start w:val="1"/>
      <w:numFmt w:val="bullet"/>
      <w:lvlText w:val="o"/>
      <w:lvlJc w:val="left"/>
      <w:pPr>
        <w:ind w:left="3600" w:hanging="360"/>
      </w:pPr>
      <w:rPr>
        <w:rFonts w:ascii="Courier New" w:hAnsi="Courier New" w:cs="Courier New" w:hint="default"/>
      </w:rPr>
    </w:lvl>
    <w:lvl w:ilvl="5" w:tplc="695C4AFA" w:tentative="1">
      <w:start w:val="1"/>
      <w:numFmt w:val="bullet"/>
      <w:lvlText w:val=""/>
      <w:lvlJc w:val="left"/>
      <w:pPr>
        <w:ind w:left="4320" w:hanging="360"/>
      </w:pPr>
      <w:rPr>
        <w:rFonts w:ascii="Wingdings" w:hAnsi="Wingdings" w:hint="default"/>
      </w:rPr>
    </w:lvl>
    <w:lvl w:ilvl="6" w:tplc="BCA6DDEE" w:tentative="1">
      <w:start w:val="1"/>
      <w:numFmt w:val="bullet"/>
      <w:lvlText w:val=""/>
      <w:lvlJc w:val="left"/>
      <w:pPr>
        <w:ind w:left="5040" w:hanging="360"/>
      </w:pPr>
      <w:rPr>
        <w:rFonts w:ascii="Symbol" w:hAnsi="Symbol" w:hint="default"/>
      </w:rPr>
    </w:lvl>
    <w:lvl w:ilvl="7" w:tplc="7CAEAE00" w:tentative="1">
      <w:start w:val="1"/>
      <w:numFmt w:val="bullet"/>
      <w:lvlText w:val="o"/>
      <w:lvlJc w:val="left"/>
      <w:pPr>
        <w:ind w:left="5760" w:hanging="360"/>
      </w:pPr>
      <w:rPr>
        <w:rFonts w:ascii="Courier New" w:hAnsi="Courier New" w:cs="Courier New" w:hint="default"/>
      </w:rPr>
    </w:lvl>
    <w:lvl w:ilvl="8" w:tplc="B91CF414" w:tentative="1">
      <w:start w:val="1"/>
      <w:numFmt w:val="bullet"/>
      <w:lvlText w:val=""/>
      <w:lvlJc w:val="left"/>
      <w:pPr>
        <w:ind w:left="6480" w:hanging="360"/>
      </w:pPr>
      <w:rPr>
        <w:rFonts w:ascii="Wingdings" w:hAnsi="Wingdings" w:hint="default"/>
      </w:rPr>
    </w:lvl>
  </w:abstractNum>
  <w:abstractNum w:abstractNumId="2" w15:restartNumberingAfterBreak="0">
    <w:nsid w:val="05FA6759"/>
    <w:multiLevelType w:val="hybridMultilevel"/>
    <w:tmpl w:val="18CEDD2E"/>
    <w:lvl w:ilvl="0" w:tplc="C0FC2674">
      <w:start w:val="1"/>
      <w:numFmt w:val="bullet"/>
      <w:lvlText w:val=""/>
      <w:lvlJc w:val="left"/>
      <w:pPr>
        <w:tabs>
          <w:tab w:val="num" w:pos="720"/>
        </w:tabs>
        <w:ind w:left="720" w:hanging="360"/>
      </w:pPr>
      <w:rPr>
        <w:rFonts w:ascii="Symbol" w:hAnsi="Symbol" w:hint="default"/>
      </w:rPr>
    </w:lvl>
    <w:lvl w:ilvl="1" w:tplc="9BE646FE" w:tentative="1">
      <w:start w:val="1"/>
      <w:numFmt w:val="bullet"/>
      <w:lvlText w:val="o"/>
      <w:lvlJc w:val="left"/>
      <w:pPr>
        <w:ind w:left="1440" w:hanging="360"/>
      </w:pPr>
      <w:rPr>
        <w:rFonts w:ascii="Courier New" w:hAnsi="Courier New" w:cs="Courier New" w:hint="default"/>
      </w:rPr>
    </w:lvl>
    <w:lvl w:ilvl="2" w:tplc="FBB27E28" w:tentative="1">
      <w:start w:val="1"/>
      <w:numFmt w:val="bullet"/>
      <w:lvlText w:val=""/>
      <w:lvlJc w:val="left"/>
      <w:pPr>
        <w:ind w:left="2160" w:hanging="360"/>
      </w:pPr>
      <w:rPr>
        <w:rFonts w:ascii="Wingdings" w:hAnsi="Wingdings" w:hint="default"/>
      </w:rPr>
    </w:lvl>
    <w:lvl w:ilvl="3" w:tplc="68F85BC0" w:tentative="1">
      <w:start w:val="1"/>
      <w:numFmt w:val="bullet"/>
      <w:lvlText w:val=""/>
      <w:lvlJc w:val="left"/>
      <w:pPr>
        <w:ind w:left="2880" w:hanging="360"/>
      </w:pPr>
      <w:rPr>
        <w:rFonts w:ascii="Symbol" w:hAnsi="Symbol" w:hint="default"/>
      </w:rPr>
    </w:lvl>
    <w:lvl w:ilvl="4" w:tplc="422E46AE" w:tentative="1">
      <w:start w:val="1"/>
      <w:numFmt w:val="bullet"/>
      <w:lvlText w:val="o"/>
      <w:lvlJc w:val="left"/>
      <w:pPr>
        <w:ind w:left="3600" w:hanging="360"/>
      </w:pPr>
      <w:rPr>
        <w:rFonts w:ascii="Courier New" w:hAnsi="Courier New" w:cs="Courier New" w:hint="default"/>
      </w:rPr>
    </w:lvl>
    <w:lvl w:ilvl="5" w:tplc="169CAD02" w:tentative="1">
      <w:start w:val="1"/>
      <w:numFmt w:val="bullet"/>
      <w:lvlText w:val=""/>
      <w:lvlJc w:val="left"/>
      <w:pPr>
        <w:ind w:left="4320" w:hanging="360"/>
      </w:pPr>
      <w:rPr>
        <w:rFonts w:ascii="Wingdings" w:hAnsi="Wingdings" w:hint="default"/>
      </w:rPr>
    </w:lvl>
    <w:lvl w:ilvl="6" w:tplc="C5721BC4" w:tentative="1">
      <w:start w:val="1"/>
      <w:numFmt w:val="bullet"/>
      <w:lvlText w:val=""/>
      <w:lvlJc w:val="left"/>
      <w:pPr>
        <w:ind w:left="5040" w:hanging="360"/>
      </w:pPr>
      <w:rPr>
        <w:rFonts w:ascii="Symbol" w:hAnsi="Symbol" w:hint="default"/>
      </w:rPr>
    </w:lvl>
    <w:lvl w:ilvl="7" w:tplc="745C6DD4" w:tentative="1">
      <w:start w:val="1"/>
      <w:numFmt w:val="bullet"/>
      <w:lvlText w:val="o"/>
      <w:lvlJc w:val="left"/>
      <w:pPr>
        <w:ind w:left="5760" w:hanging="360"/>
      </w:pPr>
      <w:rPr>
        <w:rFonts w:ascii="Courier New" w:hAnsi="Courier New" w:cs="Courier New" w:hint="default"/>
      </w:rPr>
    </w:lvl>
    <w:lvl w:ilvl="8" w:tplc="BC14C636" w:tentative="1">
      <w:start w:val="1"/>
      <w:numFmt w:val="bullet"/>
      <w:lvlText w:val=""/>
      <w:lvlJc w:val="left"/>
      <w:pPr>
        <w:ind w:left="6480" w:hanging="360"/>
      </w:pPr>
      <w:rPr>
        <w:rFonts w:ascii="Wingdings" w:hAnsi="Wingdings" w:hint="default"/>
      </w:rPr>
    </w:lvl>
  </w:abstractNum>
  <w:abstractNum w:abstractNumId="3" w15:restartNumberingAfterBreak="0">
    <w:nsid w:val="15411154"/>
    <w:multiLevelType w:val="hybridMultilevel"/>
    <w:tmpl w:val="052A8534"/>
    <w:lvl w:ilvl="0" w:tplc="771247D8">
      <w:start w:val="1"/>
      <w:numFmt w:val="bullet"/>
      <w:lvlText w:val=""/>
      <w:lvlJc w:val="left"/>
      <w:pPr>
        <w:tabs>
          <w:tab w:val="num" w:pos="720"/>
        </w:tabs>
        <w:ind w:left="720" w:hanging="360"/>
      </w:pPr>
      <w:rPr>
        <w:rFonts w:ascii="Symbol" w:hAnsi="Symbol" w:hint="default"/>
      </w:rPr>
    </w:lvl>
    <w:lvl w:ilvl="1" w:tplc="8CE0D9A8" w:tentative="1">
      <w:start w:val="1"/>
      <w:numFmt w:val="bullet"/>
      <w:lvlText w:val="o"/>
      <w:lvlJc w:val="left"/>
      <w:pPr>
        <w:ind w:left="1440" w:hanging="360"/>
      </w:pPr>
      <w:rPr>
        <w:rFonts w:ascii="Courier New" w:hAnsi="Courier New" w:cs="Courier New" w:hint="default"/>
      </w:rPr>
    </w:lvl>
    <w:lvl w:ilvl="2" w:tplc="C5D4141E" w:tentative="1">
      <w:start w:val="1"/>
      <w:numFmt w:val="bullet"/>
      <w:lvlText w:val=""/>
      <w:lvlJc w:val="left"/>
      <w:pPr>
        <w:ind w:left="2160" w:hanging="360"/>
      </w:pPr>
      <w:rPr>
        <w:rFonts w:ascii="Wingdings" w:hAnsi="Wingdings" w:hint="default"/>
      </w:rPr>
    </w:lvl>
    <w:lvl w:ilvl="3" w:tplc="19BC9DC0" w:tentative="1">
      <w:start w:val="1"/>
      <w:numFmt w:val="bullet"/>
      <w:lvlText w:val=""/>
      <w:lvlJc w:val="left"/>
      <w:pPr>
        <w:ind w:left="2880" w:hanging="360"/>
      </w:pPr>
      <w:rPr>
        <w:rFonts w:ascii="Symbol" w:hAnsi="Symbol" w:hint="default"/>
      </w:rPr>
    </w:lvl>
    <w:lvl w:ilvl="4" w:tplc="6144F9F2" w:tentative="1">
      <w:start w:val="1"/>
      <w:numFmt w:val="bullet"/>
      <w:lvlText w:val="o"/>
      <w:lvlJc w:val="left"/>
      <w:pPr>
        <w:ind w:left="3600" w:hanging="360"/>
      </w:pPr>
      <w:rPr>
        <w:rFonts w:ascii="Courier New" w:hAnsi="Courier New" w:cs="Courier New" w:hint="default"/>
      </w:rPr>
    </w:lvl>
    <w:lvl w:ilvl="5" w:tplc="3BD81B5E" w:tentative="1">
      <w:start w:val="1"/>
      <w:numFmt w:val="bullet"/>
      <w:lvlText w:val=""/>
      <w:lvlJc w:val="left"/>
      <w:pPr>
        <w:ind w:left="4320" w:hanging="360"/>
      </w:pPr>
      <w:rPr>
        <w:rFonts w:ascii="Wingdings" w:hAnsi="Wingdings" w:hint="default"/>
      </w:rPr>
    </w:lvl>
    <w:lvl w:ilvl="6" w:tplc="42BA29FE" w:tentative="1">
      <w:start w:val="1"/>
      <w:numFmt w:val="bullet"/>
      <w:lvlText w:val=""/>
      <w:lvlJc w:val="left"/>
      <w:pPr>
        <w:ind w:left="5040" w:hanging="360"/>
      </w:pPr>
      <w:rPr>
        <w:rFonts w:ascii="Symbol" w:hAnsi="Symbol" w:hint="default"/>
      </w:rPr>
    </w:lvl>
    <w:lvl w:ilvl="7" w:tplc="3A0EB9BE" w:tentative="1">
      <w:start w:val="1"/>
      <w:numFmt w:val="bullet"/>
      <w:lvlText w:val="o"/>
      <w:lvlJc w:val="left"/>
      <w:pPr>
        <w:ind w:left="5760" w:hanging="360"/>
      </w:pPr>
      <w:rPr>
        <w:rFonts w:ascii="Courier New" w:hAnsi="Courier New" w:cs="Courier New" w:hint="default"/>
      </w:rPr>
    </w:lvl>
    <w:lvl w:ilvl="8" w:tplc="25602F6C" w:tentative="1">
      <w:start w:val="1"/>
      <w:numFmt w:val="bullet"/>
      <w:lvlText w:val=""/>
      <w:lvlJc w:val="left"/>
      <w:pPr>
        <w:ind w:left="6480" w:hanging="360"/>
      </w:pPr>
      <w:rPr>
        <w:rFonts w:ascii="Wingdings" w:hAnsi="Wingdings" w:hint="default"/>
      </w:rPr>
    </w:lvl>
  </w:abstractNum>
  <w:abstractNum w:abstractNumId="4" w15:restartNumberingAfterBreak="0">
    <w:nsid w:val="1972699B"/>
    <w:multiLevelType w:val="hybridMultilevel"/>
    <w:tmpl w:val="5D0E4A34"/>
    <w:lvl w:ilvl="0" w:tplc="7A00C55E">
      <w:start w:val="1"/>
      <w:numFmt w:val="bullet"/>
      <w:lvlText w:val=""/>
      <w:lvlJc w:val="left"/>
      <w:pPr>
        <w:tabs>
          <w:tab w:val="num" w:pos="720"/>
        </w:tabs>
        <w:ind w:left="720" w:hanging="360"/>
      </w:pPr>
      <w:rPr>
        <w:rFonts w:ascii="Symbol" w:hAnsi="Symbol" w:hint="default"/>
      </w:rPr>
    </w:lvl>
    <w:lvl w:ilvl="1" w:tplc="2AEADE4A" w:tentative="1">
      <w:start w:val="1"/>
      <w:numFmt w:val="bullet"/>
      <w:lvlText w:val="o"/>
      <w:lvlJc w:val="left"/>
      <w:pPr>
        <w:ind w:left="1440" w:hanging="360"/>
      </w:pPr>
      <w:rPr>
        <w:rFonts w:ascii="Courier New" w:hAnsi="Courier New" w:cs="Courier New" w:hint="default"/>
      </w:rPr>
    </w:lvl>
    <w:lvl w:ilvl="2" w:tplc="7590B6B2" w:tentative="1">
      <w:start w:val="1"/>
      <w:numFmt w:val="bullet"/>
      <w:lvlText w:val=""/>
      <w:lvlJc w:val="left"/>
      <w:pPr>
        <w:ind w:left="2160" w:hanging="360"/>
      </w:pPr>
      <w:rPr>
        <w:rFonts w:ascii="Wingdings" w:hAnsi="Wingdings" w:hint="default"/>
      </w:rPr>
    </w:lvl>
    <w:lvl w:ilvl="3" w:tplc="3D462058" w:tentative="1">
      <w:start w:val="1"/>
      <w:numFmt w:val="bullet"/>
      <w:lvlText w:val=""/>
      <w:lvlJc w:val="left"/>
      <w:pPr>
        <w:ind w:left="2880" w:hanging="360"/>
      </w:pPr>
      <w:rPr>
        <w:rFonts w:ascii="Symbol" w:hAnsi="Symbol" w:hint="default"/>
      </w:rPr>
    </w:lvl>
    <w:lvl w:ilvl="4" w:tplc="49781350" w:tentative="1">
      <w:start w:val="1"/>
      <w:numFmt w:val="bullet"/>
      <w:lvlText w:val="o"/>
      <w:lvlJc w:val="left"/>
      <w:pPr>
        <w:ind w:left="3600" w:hanging="360"/>
      </w:pPr>
      <w:rPr>
        <w:rFonts w:ascii="Courier New" w:hAnsi="Courier New" w:cs="Courier New" w:hint="default"/>
      </w:rPr>
    </w:lvl>
    <w:lvl w:ilvl="5" w:tplc="53241AE8" w:tentative="1">
      <w:start w:val="1"/>
      <w:numFmt w:val="bullet"/>
      <w:lvlText w:val=""/>
      <w:lvlJc w:val="left"/>
      <w:pPr>
        <w:ind w:left="4320" w:hanging="360"/>
      </w:pPr>
      <w:rPr>
        <w:rFonts w:ascii="Wingdings" w:hAnsi="Wingdings" w:hint="default"/>
      </w:rPr>
    </w:lvl>
    <w:lvl w:ilvl="6" w:tplc="BD8C1FA2" w:tentative="1">
      <w:start w:val="1"/>
      <w:numFmt w:val="bullet"/>
      <w:lvlText w:val=""/>
      <w:lvlJc w:val="left"/>
      <w:pPr>
        <w:ind w:left="5040" w:hanging="360"/>
      </w:pPr>
      <w:rPr>
        <w:rFonts w:ascii="Symbol" w:hAnsi="Symbol" w:hint="default"/>
      </w:rPr>
    </w:lvl>
    <w:lvl w:ilvl="7" w:tplc="EA8A447C" w:tentative="1">
      <w:start w:val="1"/>
      <w:numFmt w:val="bullet"/>
      <w:lvlText w:val="o"/>
      <w:lvlJc w:val="left"/>
      <w:pPr>
        <w:ind w:left="5760" w:hanging="360"/>
      </w:pPr>
      <w:rPr>
        <w:rFonts w:ascii="Courier New" w:hAnsi="Courier New" w:cs="Courier New" w:hint="default"/>
      </w:rPr>
    </w:lvl>
    <w:lvl w:ilvl="8" w:tplc="B62AD670" w:tentative="1">
      <w:start w:val="1"/>
      <w:numFmt w:val="bullet"/>
      <w:lvlText w:val=""/>
      <w:lvlJc w:val="left"/>
      <w:pPr>
        <w:ind w:left="6480" w:hanging="360"/>
      </w:pPr>
      <w:rPr>
        <w:rFonts w:ascii="Wingdings" w:hAnsi="Wingdings" w:hint="default"/>
      </w:rPr>
    </w:lvl>
  </w:abstractNum>
  <w:abstractNum w:abstractNumId="5" w15:restartNumberingAfterBreak="0">
    <w:nsid w:val="20F62D5A"/>
    <w:multiLevelType w:val="hybridMultilevel"/>
    <w:tmpl w:val="1DFA40EA"/>
    <w:lvl w:ilvl="0" w:tplc="5ED0ACD8">
      <w:start w:val="1"/>
      <w:numFmt w:val="bullet"/>
      <w:lvlText w:val=""/>
      <w:lvlJc w:val="left"/>
      <w:pPr>
        <w:tabs>
          <w:tab w:val="num" w:pos="720"/>
        </w:tabs>
        <w:ind w:left="720" w:hanging="360"/>
      </w:pPr>
      <w:rPr>
        <w:rFonts w:ascii="Symbol" w:hAnsi="Symbol" w:hint="default"/>
      </w:rPr>
    </w:lvl>
    <w:lvl w:ilvl="1" w:tplc="90E04E50" w:tentative="1">
      <w:start w:val="1"/>
      <w:numFmt w:val="bullet"/>
      <w:lvlText w:val="o"/>
      <w:lvlJc w:val="left"/>
      <w:pPr>
        <w:ind w:left="1440" w:hanging="360"/>
      </w:pPr>
      <w:rPr>
        <w:rFonts w:ascii="Courier New" w:hAnsi="Courier New" w:cs="Courier New" w:hint="default"/>
      </w:rPr>
    </w:lvl>
    <w:lvl w:ilvl="2" w:tplc="D496FA04" w:tentative="1">
      <w:start w:val="1"/>
      <w:numFmt w:val="bullet"/>
      <w:lvlText w:val=""/>
      <w:lvlJc w:val="left"/>
      <w:pPr>
        <w:ind w:left="2160" w:hanging="360"/>
      </w:pPr>
      <w:rPr>
        <w:rFonts w:ascii="Wingdings" w:hAnsi="Wingdings" w:hint="default"/>
      </w:rPr>
    </w:lvl>
    <w:lvl w:ilvl="3" w:tplc="217631D6" w:tentative="1">
      <w:start w:val="1"/>
      <w:numFmt w:val="bullet"/>
      <w:lvlText w:val=""/>
      <w:lvlJc w:val="left"/>
      <w:pPr>
        <w:ind w:left="2880" w:hanging="360"/>
      </w:pPr>
      <w:rPr>
        <w:rFonts w:ascii="Symbol" w:hAnsi="Symbol" w:hint="default"/>
      </w:rPr>
    </w:lvl>
    <w:lvl w:ilvl="4" w:tplc="5D726B2A" w:tentative="1">
      <w:start w:val="1"/>
      <w:numFmt w:val="bullet"/>
      <w:lvlText w:val="o"/>
      <w:lvlJc w:val="left"/>
      <w:pPr>
        <w:ind w:left="3600" w:hanging="360"/>
      </w:pPr>
      <w:rPr>
        <w:rFonts w:ascii="Courier New" w:hAnsi="Courier New" w:cs="Courier New" w:hint="default"/>
      </w:rPr>
    </w:lvl>
    <w:lvl w:ilvl="5" w:tplc="8F788794" w:tentative="1">
      <w:start w:val="1"/>
      <w:numFmt w:val="bullet"/>
      <w:lvlText w:val=""/>
      <w:lvlJc w:val="left"/>
      <w:pPr>
        <w:ind w:left="4320" w:hanging="360"/>
      </w:pPr>
      <w:rPr>
        <w:rFonts w:ascii="Wingdings" w:hAnsi="Wingdings" w:hint="default"/>
      </w:rPr>
    </w:lvl>
    <w:lvl w:ilvl="6" w:tplc="BC78EC80" w:tentative="1">
      <w:start w:val="1"/>
      <w:numFmt w:val="bullet"/>
      <w:lvlText w:val=""/>
      <w:lvlJc w:val="left"/>
      <w:pPr>
        <w:ind w:left="5040" w:hanging="360"/>
      </w:pPr>
      <w:rPr>
        <w:rFonts w:ascii="Symbol" w:hAnsi="Symbol" w:hint="default"/>
      </w:rPr>
    </w:lvl>
    <w:lvl w:ilvl="7" w:tplc="683C1F2C" w:tentative="1">
      <w:start w:val="1"/>
      <w:numFmt w:val="bullet"/>
      <w:lvlText w:val="o"/>
      <w:lvlJc w:val="left"/>
      <w:pPr>
        <w:ind w:left="5760" w:hanging="360"/>
      </w:pPr>
      <w:rPr>
        <w:rFonts w:ascii="Courier New" w:hAnsi="Courier New" w:cs="Courier New" w:hint="default"/>
      </w:rPr>
    </w:lvl>
    <w:lvl w:ilvl="8" w:tplc="611E3A64" w:tentative="1">
      <w:start w:val="1"/>
      <w:numFmt w:val="bullet"/>
      <w:lvlText w:val=""/>
      <w:lvlJc w:val="left"/>
      <w:pPr>
        <w:ind w:left="6480" w:hanging="360"/>
      </w:pPr>
      <w:rPr>
        <w:rFonts w:ascii="Wingdings" w:hAnsi="Wingdings" w:hint="default"/>
      </w:rPr>
    </w:lvl>
  </w:abstractNum>
  <w:abstractNum w:abstractNumId="6" w15:restartNumberingAfterBreak="0">
    <w:nsid w:val="21E9215F"/>
    <w:multiLevelType w:val="hybridMultilevel"/>
    <w:tmpl w:val="C548DD10"/>
    <w:lvl w:ilvl="0" w:tplc="F65474BE">
      <w:start w:val="1"/>
      <w:numFmt w:val="bullet"/>
      <w:lvlText w:val=""/>
      <w:lvlJc w:val="left"/>
      <w:pPr>
        <w:tabs>
          <w:tab w:val="num" w:pos="720"/>
        </w:tabs>
        <w:ind w:left="720" w:hanging="360"/>
      </w:pPr>
      <w:rPr>
        <w:rFonts w:ascii="Symbol" w:hAnsi="Symbol" w:hint="default"/>
      </w:rPr>
    </w:lvl>
    <w:lvl w:ilvl="1" w:tplc="06566B36" w:tentative="1">
      <w:start w:val="1"/>
      <w:numFmt w:val="bullet"/>
      <w:lvlText w:val="o"/>
      <w:lvlJc w:val="left"/>
      <w:pPr>
        <w:ind w:left="1440" w:hanging="360"/>
      </w:pPr>
      <w:rPr>
        <w:rFonts w:ascii="Courier New" w:hAnsi="Courier New" w:cs="Courier New" w:hint="default"/>
      </w:rPr>
    </w:lvl>
    <w:lvl w:ilvl="2" w:tplc="5F188FF8" w:tentative="1">
      <w:start w:val="1"/>
      <w:numFmt w:val="bullet"/>
      <w:lvlText w:val=""/>
      <w:lvlJc w:val="left"/>
      <w:pPr>
        <w:ind w:left="2160" w:hanging="360"/>
      </w:pPr>
      <w:rPr>
        <w:rFonts w:ascii="Wingdings" w:hAnsi="Wingdings" w:hint="default"/>
      </w:rPr>
    </w:lvl>
    <w:lvl w:ilvl="3" w:tplc="80361ED6" w:tentative="1">
      <w:start w:val="1"/>
      <w:numFmt w:val="bullet"/>
      <w:lvlText w:val=""/>
      <w:lvlJc w:val="left"/>
      <w:pPr>
        <w:ind w:left="2880" w:hanging="360"/>
      </w:pPr>
      <w:rPr>
        <w:rFonts w:ascii="Symbol" w:hAnsi="Symbol" w:hint="default"/>
      </w:rPr>
    </w:lvl>
    <w:lvl w:ilvl="4" w:tplc="78DE7F5C" w:tentative="1">
      <w:start w:val="1"/>
      <w:numFmt w:val="bullet"/>
      <w:lvlText w:val="o"/>
      <w:lvlJc w:val="left"/>
      <w:pPr>
        <w:ind w:left="3600" w:hanging="360"/>
      </w:pPr>
      <w:rPr>
        <w:rFonts w:ascii="Courier New" w:hAnsi="Courier New" w:cs="Courier New" w:hint="default"/>
      </w:rPr>
    </w:lvl>
    <w:lvl w:ilvl="5" w:tplc="4D9A97F4" w:tentative="1">
      <w:start w:val="1"/>
      <w:numFmt w:val="bullet"/>
      <w:lvlText w:val=""/>
      <w:lvlJc w:val="left"/>
      <w:pPr>
        <w:ind w:left="4320" w:hanging="360"/>
      </w:pPr>
      <w:rPr>
        <w:rFonts w:ascii="Wingdings" w:hAnsi="Wingdings" w:hint="default"/>
      </w:rPr>
    </w:lvl>
    <w:lvl w:ilvl="6" w:tplc="102E3866" w:tentative="1">
      <w:start w:val="1"/>
      <w:numFmt w:val="bullet"/>
      <w:lvlText w:val=""/>
      <w:lvlJc w:val="left"/>
      <w:pPr>
        <w:ind w:left="5040" w:hanging="360"/>
      </w:pPr>
      <w:rPr>
        <w:rFonts w:ascii="Symbol" w:hAnsi="Symbol" w:hint="default"/>
      </w:rPr>
    </w:lvl>
    <w:lvl w:ilvl="7" w:tplc="1644B7EE" w:tentative="1">
      <w:start w:val="1"/>
      <w:numFmt w:val="bullet"/>
      <w:lvlText w:val="o"/>
      <w:lvlJc w:val="left"/>
      <w:pPr>
        <w:ind w:left="5760" w:hanging="360"/>
      </w:pPr>
      <w:rPr>
        <w:rFonts w:ascii="Courier New" w:hAnsi="Courier New" w:cs="Courier New" w:hint="default"/>
      </w:rPr>
    </w:lvl>
    <w:lvl w:ilvl="8" w:tplc="D0C21C92" w:tentative="1">
      <w:start w:val="1"/>
      <w:numFmt w:val="bullet"/>
      <w:lvlText w:val=""/>
      <w:lvlJc w:val="left"/>
      <w:pPr>
        <w:ind w:left="6480" w:hanging="360"/>
      </w:pPr>
      <w:rPr>
        <w:rFonts w:ascii="Wingdings" w:hAnsi="Wingdings" w:hint="default"/>
      </w:rPr>
    </w:lvl>
  </w:abstractNum>
  <w:abstractNum w:abstractNumId="7" w15:restartNumberingAfterBreak="0">
    <w:nsid w:val="380F5C30"/>
    <w:multiLevelType w:val="hybridMultilevel"/>
    <w:tmpl w:val="D7965080"/>
    <w:lvl w:ilvl="0" w:tplc="B19C44DE">
      <w:start w:val="1"/>
      <w:numFmt w:val="bullet"/>
      <w:lvlText w:val=""/>
      <w:lvlJc w:val="left"/>
      <w:pPr>
        <w:tabs>
          <w:tab w:val="num" w:pos="720"/>
        </w:tabs>
        <w:ind w:left="720" w:hanging="360"/>
      </w:pPr>
      <w:rPr>
        <w:rFonts w:ascii="Symbol" w:hAnsi="Symbol" w:hint="default"/>
      </w:rPr>
    </w:lvl>
    <w:lvl w:ilvl="1" w:tplc="67267374">
      <w:start w:val="1"/>
      <w:numFmt w:val="bullet"/>
      <w:lvlText w:val="o"/>
      <w:lvlJc w:val="left"/>
      <w:pPr>
        <w:ind w:left="1440" w:hanging="360"/>
      </w:pPr>
      <w:rPr>
        <w:rFonts w:ascii="Courier New" w:hAnsi="Courier New" w:cs="Courier New" w:hint="default"/>
      </w:rPr>
    </w:lvl>
    <w:lvl w:ilvl="2" w:tplc="C29EC76C" w:tentative="1">
      <w:start w:val="1"/>
      <w:numFmt w:val="bullet"/>
      <w:lvlText w:val=""/>
      <w:lvlJc w:val="left"/>
      <w:pPr>
        <w:ind w:left="2160" w:hanging="360"/>
      </w:pPr>
      <w:rPr>
        <w:rFonts w:ascii="Wingdings" w:hAnsi="Wingdings" w:hint="default"/>
      </w:rPr>
    </w:lvl>
    <w:lvl w:ilvl="3" w:tplc="325687EA" w:tentative="1">
      <w:start w:val="1"/>
      <w:numFmt w:val="bullet"/>
      <w:lvlText w:val=""/>
      <w:lvlJc w:val="left"/>
      <w:pPr>
        <w:ind w:left="2880" w:hanging="360"/>
      </w:pPr>
      <w:rPr>
        <w:rFonts w:ascii="Symbol" w:hAnsi="Symbol" w:hint="default"/>
      </w:rPr>
    </w:lvl>
    <w:lvl w:ilvl="4" w:tplc="BC383FD0" w:tentative="1">
      <w:start w:val="1"/>
      <w:numFmt w:val="bullet"/>
      <w:lvlText w:val="o"/>
      <w:lvlJc w:val="left"/>
      <w:pPr>
        <w:ind w:left="3600" w:hanging="360"/>
      </w:pPr>
      <w:rPr>
        <w:rFonts w:ascii="Courier New" w:hAnsi="Courier New" w:cs="Courier New" w:hint="default"/>
      </w:rPr>
    </w:lvl>
    <w:lvl w:ilvl="5" w:tplc="7EE491C2" w:tentative="1">
      <w:start w:val="1"/>
      <w:numFmt w:val="bullet"/>
      <w:lvlText w:val=""/>
      <w:lvlJc w:val="left"/>
      <w:pPr>
        <w:ind w:left="4320" w:hanging="360"/>
      </w:pPr>
      <w:rPr>
        <w:rFonts w:ascii="Wingdings" w:hAnsi="Wingdings" w:hint="default"/>
      </w:rPr>
    </w:lvl>
    <w:lvl w:ilvl="6" w:tplc="2E7813A8" w:tentative="1">
      <w:start w:val="1"/>
      <w:numFmt w:val="bullet"/>
      <w:lvlText w:val=""/>
      <w:lvlJc w:val="left"/>
      <w:pPr>
        <w:ind w:left="5040" w:hanging="360"/>
      </w:pPr>
      <w:rPr>
        <w:rFonts w:ascii="Symbol" w:hAnsi="Symbol" w:hint="default"/>
      </w:rPr>
    </w:lvl>
    <w:lvl w:ilvl="7" w:tplc="9AC27D96" w:tentative="1">
      <w:start w:val="1"/>
      <w:numFmt w:val="bullet"/>
      <w:lvlText w:val="o"/>
      <w:lvlJc w:val="left"/>
      <w:pPr>
        <w:ind w:left="5760" w:hanging="360"/>
      </w:pPr>
      <w:rPr>
        <w:rFonts w:ascii="Courier New" w:hAnsi="Courier New" w:cs="Courier New" w:hint="default"/>
      </w:rPr>
    </w:lvl>
    <w:lvl w:ilvl="8" w:tplc="4FF83BB0" w:tentative="1">
      <w:start w:val="1"/>
      <w:numFmt w:val="bullet"/>
      <w:lvlText w:val=""/>
      <w:lvlJc w:val="left"/>
      <w:pPr>
        <w:ind w:left="6480" w:hanging="360"/>
      </w:pPr>
      <w:rPr>
        <w:rFonts w:ascii="Wingdings" w:hAnsi="Wingdings" w:hint="default"/>
      </w:rPr>
    </w:lvl>
  </w:abstractNum>
  <w:abstractNum w:abstractNumId="8" w15:restartNumberingAfterBreak="0">
    <w:nsid w:val="3D6E68A6"/>
    <w:multiLevelType w:val="hybridMultilevel"/>
    <w:tmpl w:val="DF5EAC64"/>
    <w:lvl w:ilvl="0" w:tplc="F476FB34">
      <w:start w:val="1"/>
      <w:numFmt w:val="bullet"/>
      <w:lvlText w:val=""/>
      <w:lvlJc w:val="left"/>
      <w:pPr>
        <w:tabs>
          <w:tab w:val="num" w:pos="780"/>
        </w:tabs>
        <w:ind w:left="780" w:hanging="360"/>
      </w:pPr>
      <w:rPr>
        <w:rFonts w:ascii="Symbol" w:hAnsi="Symbol" w:hint="default"/>
      </w:rPr>
    </w:lvl>
    <w:lvl w:ilvl="1" w:tplc="99F259E6" w:tentative="1">
      <w:start w:val="1"/>
      <w:numFmt w:val="bullet"/>
      <w:lvlText w:val="o"/>
      <w:lvlJc w:val="left"/>
      <w:pPr>
        <w:ind w:left="1500" w:hanging="360"/>
      </w:pPr>
      <w:rPr>
        <w:rFonts w:ascii="Courier New" w:hAnsi="Courier New" w:cs="Courier New" w:hint="default"/>
      </w:rPr>
    </w:lvl>
    <w:lvl w:ilvl="2" w:tplc="3AAA09CE" w:tentative="1">
      <w:start w:val="1"/>
      <w:numFmt w:val="bullet"/>
      <w:lvlText w:val=""/>
      <w:lvlJc w:val="left"/>
      <w:pPr>
        <w:ind w:left="2220" w:hanging="360"/>
      </w:pPr>
      <w:rPr>
        <w:rFonts w:ascii="Wingdings" w:hAnsi="Wingdings" w:hint="default"/>
      </w:rPr>
    </w:lvl>
    <w:lvl w:ilvl="3" w:tplc="69F8B040" w:tentative="1">
      <w:start w:val="1"/>
      <w:numFmt w:val="bullet"/>
      <w:lvlText w:val=""/>
      <w:lvlJc w:val="left"/>
      <w:pPr>
        <w:ind w:left="2940" w:hanging="360"/>
      </w:pPr>
      <w:rPr>
        <w:rFonts w:ascii="Symbol" w:hAnsi="Symbol" w:hint="default"/>
      </w:rPr>
    </w:lvl>
    <w:lvl w:ilvl="4" w:tplc="327C300A" w:tentative="1">
      <w:start w:val="1"/>
      <w:numFmt w:val="bullet"/>
      <w:lvlText w:val="o"/>
      <w:lvlJc w:val="left"/>
      <w:pPr>
        <w:ind w:left="3660" w:hanging="360"/>
      </w:pPr>
      <w:rPr>
        <w:rFonts w:ascii="Courier New" w:hAnsi="Courier New" w:cs="Courier New" w:hint="default"/>
      </w:rPr>
    </w:lvl>
    <w:lvl w:ilvl="5" w:tplc="64466000" w:tentative="1">
      <w:start w:val="1"/>
      <w:numFmt w:val="bullet"/>
      <w:lvlText w:val=""/>
      <w:lvlJc w:val="left"/>
      <w:pPr>
        <w:ind w:left="4380" w:hanging="360"/>
      </w:pPr>
      <w:rPr>
        <w:rFonts w:ascii="Wingdings" w:hAnsi="Wingdings" w:hint="default"/>
      </w:rPr>
    </w:lvl>
    <w:lvl w:ilvl="6" w:tplc="6EB8F484" w:tentative="1">
      <w:start w:val="1"/>
      <w:numFmt w:val="bullet"/>
      <w:lvlText w:val=""/>
      <w:lvlJc w:val="left"/>
      <w:pPr>
        <w:ind w:left="5100" w:hanging="360"/>
      </w:pPr>
      <w:rPr>
        <w:rFonts w:ascii="Symbol" w:hAnsi="Symbol" w:hint="default"/>
      </w:rPr>
    </w:lvl>
    <w:lvl w:ilvl="7" w:tplc="0728CE1A" w:tentative="1">
      <w:start w:val="1"/>
      <w:numFmt w:val="bullet"/>
      <w:lvlText w:val="o"/>
      <w:lvlJc w:val="left"/>
      <w:pPr>
        <w:ind w:left="5820" w:hanging="360"/>
      </w:pPr>
      <w:rPr>
        <w:rFonts w:ascii="Courier New" w:hAnsi="Courier New" w:cs="Courier New" w:hint="default"/>
      </w:rPr>
    </w:lvl>
    <w:lvl w:ilvl="8" w:tplc="2F7E8516" w:tentative="1">
      <w:start w:val="1"/>
      <w:numFmt w:val="bullet"/>
      <w:lvlText w:val=""/>
      <w:lvlJc w:val="left"/>
      <w:pPr>
        <w:ind w:left="6540" w:hanging="360"/>
      </w:pPr>
      <w:rPr>
        <w:rFonts w:ascii="Wingdings" w:hAnsi="Wingdings" w:hint="default"/>
      </w:rPr>
    </w:lvl>
  </w:abstractNum>
  <w:abstractNum w:abstractNumId="9" w15:restartNumberingAfterBreak="0">
    <w:nsid w:val="53B75DA0"/>
    <w:multiLevelType w:val="hybridMultilevel"/>
    <w:tmpl w:val="F66AC99E"/>
    <w:lvl w:ilvl="0" w:tplc="F1D623A4">
      <w:start w:val="1"/>
      <w:numFmt w:val="bullet"/>
      <w:lvlText w:val=""/>
      <w:lvlJc w:val="left"/>
      <w:pPr>
        <w:tabs>
          <w:tab w:val="num" w:pos="720"/>
        </w:tabs>
        <w:ind w:left="720" w:hanging="360"/>
      </w:pPr>
      <w:rPr>
        <w:rFonts w:ascii="Symbol" w:hAnsi="Symbol" w:hint="default"/>
      </w:rPr>
    </w:lvl>
    <w:lvl w:ilvl="1" w:tplc="B4943F4C" w:tentative="1">
      <w:start w:val="1"/>
      <w:numFmt w:val="bullet"/>
      <w:lvlText w:val="o"/>
      <w:lvlJc w:val="left"/>
      <w:pPr>
        <w:ind w:left="1440" w:hanging="360"/>
      </w:pPr>
      <w:rPr>
        <w:rFonts w:ascii="Courier New" w:hAnsi="Courier New" w:cs="Courier New" w:hint="default"/>
      </w:rPr>
    </w:lvl>
    <w:lvl w:ilvl="2" w:tplc="D41CB78E" w:tentative="1">
      <w:start w:val="1"/>
      <w:numFmt w:val="bullet"/>
      <w:lvlText w:val=""/>
      <w:lvlJc w:val="left"/>
      <w:pPr>
        <w:ind w:left="2160" w:hanging="360"/>
      </w:pPr>
      <w:rPr>
        <w:rFonts w:ascii="Wingdings" w:hAnsi="Wingdings" w:hint="default"/>
      </w:rPr>
    </w:lvl>
    <w:lvl w:ilvl="3" w:tplc="42505E50" w:tentative="1">
      <w:start w:val="1"/>
      <w:numFmt w:val="bullet"/>
      <w:lvlText w:val=""/>
      <w:lvlJc w:val="left"/>
      <w:pPr>
        <w:ind w:left="2880" w:hanging="360"/>
      </w:pPr>
      <w:rPr>
        <w:rFonts w:ascii="Symbol" w:hAnsi="Symbol" w:hint="default"/>
      </w:rPr>
    </w:lvl>
    <w:lvl w:ilvl="4" w:tplc="B750184A" w:tentative="1">
      <w:start w:val="1"/>
      <w:numFmt w:val="bullet"/>
      <w:lvlText w:val="o"/>
      <w:lvlJc w:val="left"/>
      <w:pPr>
        <w:ind w:left="3600" w:hanging="360"/>
      </w:pPr>
      <w:rPr>
        <w:rFonts w:ascii="Courier New" w:hAnsi="Courier New" w:cs="Courier New" w:hint="default"/>
      </w:rPr>
    </w:lvl>
    <w:lvl w:ilvl="5" w:tplc="2BCC9C7A" w:tentative="1">
      <w:start w:val="1"/>
      <w:numFmt w:val="bullet"/>
      <w:lvlText w:val=""/>
      <w:lvlJc w:val="left"/>
      <w:pPr>
        <w:ind w:left="4320" w:hanging="360"/>
      </w:pPr>
      <w:rPr>
        <w:rFonts w:ascii="Wingdings" w:hAnsi="Wingdings" w:hint="default"/>
      </w:rPr>
    </w:lvl>
    <w:lvl w:ilvl="6" w:tplc="5DCE3D84" w:tentative="1">
      <w:start w:val="1"/>
      <w:numFmt w:val="bullet"/>
      <w:lvlText w:val=""/>
      <w:lvlJc w:val="left"/>
      <w:pPr>
        <w:ind w:left="5040" w:hanging="360"/>
      </w:pPr>
      <w:rPr>
        <w:rFonts w:ascii="Symbol" w:hAnsi="Symbol" w:hint="default"/>
      </w:rPr>
    </w:lvl>
    <w:lvl w:ilvl="7" w:tplc="4142E2EE" w:tentative="1">
      <w:start w:val="1"/>
      <w:numFmt w:val="bullet"/>
      <w:lvlText w:val="o"/>
      <w:lvlJc w:val="left"/>
      <w:pPr>
        <w:ind w:left="5760" w:hanging="360"/>
      </w:pPr>
      <w:rPr>
        <w:rFonts w:ascii="Courier New" w:hAnsi="Courier New" w:cs="Courier New" w:hint="default"/>
      </w:rPr>
    </w:lvl>
    <w:lvl w:ilvl="8" w:tplc="51DE2238" w:tentative="1">
      <w:start w:val="1"/>
      <w:numFmt w:val="bullet"/>
      <w:lvlText w:val=""/>
      <w:lvlJc w:val="left"/>
      <w:pPr>
        <w:ind w:left="6480" w:hanging="360"/>
      </w:pPr>
      <w:rPr>
        <w:rFonts w:ascii="Wingdings" w:hAnsi="Wingdings" w:hint="default"/>
      </w:rPr>
    </w:lvl>
  </w:abstractNum>
  <w:abstractNum w:abstractNumId="10" w15:restartNumberingAfterBreak="0">
    <w:nsid w:val="54BF65DF"/>
    <w:multiLevelType w:val="hybridMultilevel"/>
    <w:tmpl w:val="B9DE0500"/>
    <w:lvl w:ilvl="0" w:tplc="57803730">
      <w:start w:val="1"/>
      <w:numFmt w:val="bullet"/>
      <w:lvlText w:val=""/>
      <w:lvlJc w:val="left"/>
      <w:pPr>
        <w:tabs>
          <w:tab w:val="num" w:pos="720"/>
        </w:tabs>
        <w:ind w:left="720" w:hanging="360"/>
      </w:pPr>
      <w:rPr>
        <w:rFonts w:ascii="Symbol" w:hAnsi="Symbol" w:hint="default"/>
      </w:rPr>
    </w:lvl>
    <w:lvl w:ilvl="1" w:tplc="7EF27ADC" w:tentative="1">
      <w:start w:val="1"/>
      <w:numFmt w:val="bullet"/>
      <w:lvlText w:val="o"/>
      <w:lvlJc w:val="left"/>
      <w:pPr>
        <w:ind w:left="1440" w:hanging="360"/>
      </w:pPr>
      <w:rPr>
        <w:rFonts w:ascii="Courier New" w:hAnsi="Courier New" w:cs="Courier New" w:hint="default"/>
      </w:rPr>
    </w:lvl>
    <w:lvl w:ilvl="2" w:tplc="EEE0D0F2" w:tentative="1">
      <w:start w:val="1"/>
      <w:numFmt w:val="bullet"/>
      <w:lvlText w:val=""/>
      <w:lvlJc w:val="left"/>
      <w:pPr>
        <w:ind w:left="2160" w:hanging="360"/>
      </w:pPr>
      <w:rPr>
        <w:rFonts w:ascii="Wingdings" w:hAnsi="Wingdings" w:hint="default"/>
      </w:rPr>
    </w:lvl>
    <w:lvl w:ilvl="3" w:tplc="92044632" w:tentative="1">
      <w:start w:val="1"/>
      <w:numFmt w:val="bullet"/>
      <w:lvlText w:val=""/>
      <w:lvlJc w:val="left"/>
      <w:pPr>
        <w:ind w:left="2880" w:hanging="360"/>
      </w:pPr>
      <w:rPr>
        <w:rFonts w:ascii="Symbol" w:hAnsi="Symbol" w:hint="default"/>
      </w:rPr>
    </w:lvl>
    <w:lvl w:ilvl="4" w:tplc="38B49DE8" w:tentative="1">
      <w:start w:val="1"/>
      <w:numFmt w:val="bullet"/>
      <w:lvlText w:val="o"/>
      <w:lvlJc w:val="left"/>
      <w:pPr>
        <w:ind w:left="3600" w:hanging="360"/>
      </w:pPr>
      <w:rPr>
        <w:rFonts w:ascii="Courier New" w:hAnsi="Courier New" w:cs="Courier New" w:hint="default"/>
      </w:rPr>
    </w:lvl>
    <w:lvl w:ilvl="5" w:tplc="53F07E1C" w:tentative="1">
      <w:start w:val="1"/>
      <w:numFmt w:val="bullet"/>
      <w:lvlText w:val=""/>
      <w:lvlJc w:val="left"/>
      <w:pPr>
        <w:ind w:left="4320" w:hanging="360"/>
      </w:pPr>
      <w:rPr>
        <w:rFonts w:ascii="Wingdings" w:hAnsi="Wingdings" w:hint="default"/>
      </w:rPr>
    </w:lvl>
    <w:lvl w:ilvl="6" w:tplc="62C6A684" w:tentative="1">
      <w:start w:val="1"/>
      <w:numFmt w:val="bullet"/>
      <w:lvlText w:val=""/>
      <w:lvlJc w:val="left"/>
      <w:pPr>
        <w:ind w:left="5040" w:hanging="360"/>
      </w:pPr>
      <w:rPr>
        <w:rFonts w:ascii="Symbol" w:hAnsi="Symbol" w:hint="default"/>
      </w:rPr>
    </w:lvl>
    <w:lvl w:ilvl="7" w:tplc="BCB6276C" w:tentative="1">
      <w:start w:val="1"/>
      <w:numFmt w:val="bullet"/>
      <w:lvlText w:val="o"/>
      <w:lvlJc w:val="left"/>
      <w:pPr>
        <w:ind w:left="5760" w:hanging="360"/>
      </w:pPr>
      <w:rPr>
        <w:rFonts w:ascii="Courier New" w:hAnsi="Courier New" w:cs="Courier New" w:hint="default"/>
      </w:rPr>
    </w:lvl>
    <w:lvl w:ilvl="8" w:tplc="D2FA4462" w:tentative="1">
      <w:start w:val="1"/>
      <w:numFmt w:val="bullet"/>
      <w:lvlText w:val=""/>
      <w:lvlJc w:val="left"/>
      <w:pPr>
        <w:ind w:left="6480" w:hanging="360"/>
      </w:pPr>
      <w:rPr>
        <w:rFonts w:ascii="Wingdings" w:hAnsi="Wingdings" w:hint="default"/>
      </w:rPr>
    </w:lvl>
  </w:abstractNum>
  <w:abstractNum w:abstractNumId="11" w15:restartNumberingAfterBreak="0">
    <w:nsid w:val="57971685"/>
    <w:multiLevelType w:val="hybridMultilevel"/>
    <w:tmpl w:val="3E84CD40"/>
    <w:lvl w:ilvl="0" w:tplc="762CE44A">
      <w:start w:val="1"/>
      <w:numFmt w:val="bullet"/>
      <w:lvlText w:val=""/>
      <w:lvlJc w:val="left"/>
      <w:pPr>
        <w:tabs>
          <w:tab w:val="num" w:pos="720"/>
        </w:tabs>
        <w:ind w:left="720" w:hanging="360"/>
      </w:pPr>
      <w:rPr>
        <w:rFonts w:ascii="Symbol" w:hAnsi="Symbol" w:hint="default"/>
      </w:rPr>
    </w:lvl>
    <w:lvl w:ilvl="1" w:tplc="7186AD5E" w:tentative="1">
      <w:start w:val="1"/>
      <w:numFmt w:val="bullet"/>
      <w:lvlText w:val="o"/>
      <w:lvlJc w:val="left"/>
      <w:pPr>
        <w:ind w:left="1440" w:hanging="360"/>
      </w:pPr>
      <w:rPr>
        <w:rFonts w:ascii="Courier New" w:hAnsi="Courier New" w:cs="Courier New" w:hint="default"/>
      </w:rPr>
    </w:lvl>
    <w:lvl w:ilvl="2" w:tplc="A3FC8F40" w:tentative="1">
      <w:start w:val="1"/>
      <w:numFmt w:val="bullet"/>
      <w:lvlText w:val=""/>
      <w:lvlJc w:val="left"/>
      <w:pPr>
        <w:ind w:left="2160" w:hanging="360"/>
      </w:pPr>
      <w:rPr>
        <w:rFonts w:ascii="Wingdings" w:hAnsi="Wingdings" w:hint="default"/>
      </w:rPr>
    </w:lvl>
    <w:lvl w:ilvl="3" w:tplc="FAEE3658" w:tentative="1">
      <w:start w:val="1"/>
      <w:numFmt w:val="bullet"/>
      <w:lvlText w:val=""/>
      <w:lvlJc w:val="left"/>
      <w:pPr>
        <w:ind w:left="2880" w:hanging="360"/>
      </w:pPr>
      <w:rPr>
        <w:rFonts w:ascii="Symbol" w:hAnsi="Symbol" w:hint="default"/>
      </w:rPr>
    </w:lvl>
    <w:lvl w:ilvl="4" w:tplc="180E2016" w:tentative="1">
      <w:start w:val="1"/>
      <w:numFmt w:val="bullet"/>
      <w:lvlText w:val="o"/>
      <w:lvlJc w:val="left"/>
      <w:pPr>
        <w:ind w:left="3600" w:hanging="360"/>
      </w:pPr>
      <w:rPr>
        <w:rFonts w:ascii="Courier New" w:hAnsi="Courier New" w:cs="Courier New" w:hint="default"/>
      </w:rPr>
    </w:lvl>
    <w:lvl w:ilvl="5" w:tplc="584E2CC8" w:tentative="1">
      <w:start w:val="1"/>
      <w:numFmt w:val="bullet"/>
      <w:lvlText w:val=""/>
      <w:lvlJc w:val="left"/>
      <w:pPr>
        <w:ind w:left="4320" w:hanging="360"/>
      </w:pPr>
      <w:rPr>
        <w:rFonts w:ascii="Wingdings" w:hAnsi="Wingdings" w:hint="default"/>
      </w:rPr>
    </w:lvl>
    <w:lvl w:ilvl="6" w:tplc="5E12728E" w:tentative="1">
      <w:start w:val="1"/>
      <w:numFmt w:val="bullet"/>
      <w:lvlText w:val=""/>
      <w:lvlJc w:val="left"/>
      <w:pPr>
        <w:ind w:left="5040" w:hanging="360"/>
      </w:pPr>
      <w:rPr>
        <w:rFonts w:ascii="Symbol" w:hAnsi="Symbol" w:hint="default"/>
      </w:rPr>
    </w:lvl>
    <w:lvl w:ilvl="7" w:tplc="49BAC332" w:tentative="1">
      <w:start w:val="1"/>
      <w:numFmt w:val="bullet"/>
      <w:lvlText w:val="o"/>
      <w:lvlJc w:val="left"/>
      <w:pPr>
        <w:ind w:left="5760" w:hanging="360"/>
      </w:pPr>
      <w:rPr>
        <w:rFonts w:ascii="Courier New" w:hAnsi="Courier New" w:cs="Courier New" w:hint="default"/>
      </w:rPr>
    </w:lvl>
    <w:lvl w:ilvl="8" w:tplc="E63E7E22" w:tentative="1">
      <w:start w:val="1"/>
      <w:numFmt w:val="bullet"/>
      <w:lvlText w:val=""/>
      <w:lvlJc w:val="left"/>
      <w:pPr>
        <w:ind w:left="6480" w:hanging="360"/>
      </w:pPr>
      <w:rPr>
        <w:rFonts w:ascii="Wingdings" w:hAnsi="Wingdings" w:hint="default"/>
      </w:rPr>
    </w:lvl>
  </w:abstractNum>
  <w:abstractNum w:abstractNumId="12" w15:restartNumberingAfterBreak="0">
    <w:nsid w:val="58FB54C1"/>
    <w:multiLevelType w:val="hybridMultilevel"/>
    <w:tmpl w:val="510CAFA4"/>
    <w:lvl w:ilvl="0" w:tplc="369445D8">
      <w:start w:val="1"/>
      <w:numFmt w:val="bullet"/>
      <w:lvlText w:val=""/>
      <w:lvlJc w:val="left"/>
      <w:pPr>
        <w:tabs>
          <w:tab w:val="num" w:pos="720"/>
        </w:tabs>
        <w:ind w:left="720" w:hanging="360"/>
      </w:pPr>
      <w:rPr>
        <w:rFonts w:ascii="Symbol" w:hAnsi="Symbol" w:hint="default"/>
      </w:rPr>
    </w:lvl>
    <w:lvl w:ilvl="1" w:tplc="C9C4D6C6" w:tentative="1">
      <w:start w:val="1"/>
      <w:numFmt w:val="bullet"/>
      <w:lvlText w:val="o"/>
      <w:lvlJc w:val="left"/>
      <w:pPr>
        <w:ind w:left="1440" w:hanging="360"/>
      </w:pPr>
      <w:rPr>
        <w:rFonts w:ascii="Courier New" w:hAnsi="Courier New" w:cs="Courier New" w:hint="default"/>
      </w:rPr>
    </w:lvl>
    <w:lvl w:ilvl="2" w:tplc="23B09F4E" w:tentative="1">
      <w:start w:val="1"/>
      <w:numFmt w:val="bullet"/>
      <w:lvlText w:val=""/>
      <w:lvlJc w:val="left"/>
      <w:pPr>
        <w:ind w:left="2160" w:hanging="360"/>
      </w:pPr>
      <w:rPr>
        <w:rFonts w:ascii="Wingdings" w:hAnsi="Wingdings" w:hint="default"/>
      </w:rPr>
    </w:lvl>
    <w:lvl w:ilvl="3" w:tplc="F92CA9C4" w:tentative="1">
      <w:start w:val="1"/>
      <w:numFmt w:val="bullet"/>
      <w:lvlText w:val=""/>
      <w:lvlJc w:val="left"/>
      <w:pPr>
        <w:ind w:left="2880" w:hanging="360"/>
      </w:pPr>
      <w:rPr>
        <w:rFonts w:ascii="Symbol" w:hAnsi="Symbol" w:hint="default"/>
      </w:rPr>
    </w:lvl>
    <w:lvl w:ilvl="4" w:tplc="2DB024CC" w:tentative="1">
      <w:start w:val="1"/>
      <w:numFmt w:val="bullet"/>
      <w:lvlText w:val="o"/>
      <w:lvlJc w:val="left"/>
      <w:pPr>
        <w:ind w:left="3600" w:hanging="360"/>
      </w:pPr>
      <w:rPr>
        <w:rFonts w:ascii="Courier New" w:hAnsi="Courier New" w:cs="Courier New" w:hint="default"/>
      </w:rPr>
    </w:lvl>
    <w:lvl w:ilvl="5" w:tplc="2B68883A" w:tentative="1">
      <w:start w:val="1"/>
      <w:numFmt w:val="bullet"/>
      <w:lvlText w:val=""/>
      <w:lvlJc w:val="left"/>
      <w:pPr>
        <w:ind w:left="4320" w:hanging="360"/>
      </w:pPr>
      <w:rPr>
        <w:rFonts w:ascii="Wingdings" w:hAnsi="Wingdings" w:hint="default"/>
      </w:rPr>
    </w:lvl>
    <w:lvl w:ilvl="6" w:tplc="8BA25EDC" w:tentative="1">
      <w:start w:val="1"/>
      <w:numFmt w:val="bullet"/>
      <w:lvlText w:val=""/>
      <w:lvlJc w:val="left"/>
      <w:pPr>
        <w:ind w:left="5040" w:hanging="360"/>
      </w:pPr>
      <w:rPr>
        <w:rFonts w:ascii="Symbol" w:hAnsi="Symbol" w:hint="default"/>
      </w:rPr>
    </w:lvl>
    <w:lvl w:ilvl="7" w:tplc="99D65506" w:tentative="1">
      <w:start w:val="1"/>
      <w:numFmt w:val="bullet"/>
      <w:lvlText w:val="o"/>
      <w:lvlJc w:val="left"/>
      <w:pPr>
        <w:ind w:left="5760" w:hanging="360"/>
      </w:pPr>
      <w:rPr>
        <w:rFonts w:ascii="Courier New" w:hAnsi="Courier New" w:cs="Courier New" w:hint="default"/>
      </w:rPr>
    </w:lvl>
    <w:lvl w:ilvl="8" w:tplc="56AA39E6" w:tentative="1">
      <w:start w:val="1"/>
      <w:numFmt w:val="bullet"/>
      <w:lvlText w:val=""/>
      <w:lvlJc w:val="left"/>
      <w:pPr>
        <w:ind w:left="6480" w:hanging="360"/>
      </w:pPr>
      <w:rPr>
        <w:rFonts w:ascii="Wingdings" w:hAnsi="Wingdings" w:hint="default"/>
      </w:rPr>
    </w:lvl>
  </w:abstractNum>
  <w:abstractNum w:abstractNumId="13" w15:restartNumberingAfterBreak="0">
    <w:nsid w:val="614C6A6B"/>
    <w:multiLevelType w:val="hybridMultilevel"/>
    <w:tmpl w:val="CEB45C30"/>
    <w:lvl w:ilvl="0" w:tplc="B8FC536A">
      <w:start w:val="1"/>
      <w:numFmt w:val="bullet"/>
      <w:lvlText w:val=""/>
      <w:lvlJc w:val="left"/>
      <w:pPr>
        <w:tabs>
          <w:tab w:val="num" w:pos="720"/>
        </w:tabs>
        <w:ind w:left="720" w:hanging="360"/>
      </w:pPr>
      <w:rPr>
        <w:rFonts w:ascii="Symbol" w:hAnsi="Symbol" w:hint="default"/>
      </w:rPr>
    </w:lvl>
    <w:lvl w:ilvl="1" w:tplc="88C43B70" w:tentative="1">
      <w:start w:val="1"/>
      <w:numFmt w:val="bullet"/>
      <w:lvlText w:val="o"/>
      <w:lvlJc w:val="left"/>
      <w:pPr>
        <w:ind w:left="1440" w:hanging="360"/>
      </w:pPr>
      <w:rPr>
        <w:rFonts w:ascii="Courier New" w:hAnsi="Courier New" w:cs="Courier New" w:hint="default"/>
      </w:rPr>
    </w:lvl>
    <w:lvl w:ilvl="2" w:tplc="A6F0BD60" w:tentative="1">
      <w:start w:val="1"/>
      <w:numFmt w:val="bullet"/>
      <w:lvlText w:val=""/>
      <w:lvlJc w:val="left"/>
      <w:pPr>
        <w:ind w:left="2160" w:hanging="360"/>
      </w:pPr>
      <w:rPr>
        <w:rFonts w:ascii="Wingdings" w:hAnsi="Wingdings" w:hint="default"/>
      </w:rPr>
    </w:lvl>
    <w:lvl w:ilvl="3" w:tplc="8C6C83FA" w:tentative="1">
      <w:start w:val="1"/>
      <w:numFmt w:val="bullet"/>
      <w:lvlText w:val=""/>
      <w:lvlJc w:val="left"/>
      <w:pPr>
        <w:ind w:left="2880" w:hanging="360"/>
      </w:pPr>
      <w:rPr>
        <w:rFonts w:ascii="Symbol" w:hAnsi="Symbol" w:hint="default"/>
      </w:rPr>
    </w:lvl>
    <w:lvl w:ilvl="4" w:tplc="ABD0ECE0" w:tentative="1">
      <w:start w:val="1"/>
      <w:numFmt w:val="bullet"/>
      <w:lvlText w:val="o"/>
      <w:lvlJc w:val="left"/>
      <w:pPr>
        <w:ind w:left="3600" w:hanging="360"/>
      </w:pPr>
      <w:rPr>
        <w:rFonts w:ascii="Courier New" w:hAnsi="Courier New" w:cs="Courier New" w:hint="default"/>
      </w:rPr>
    </w:lvl>
    <w:lvl w:ilvl="5" w:tplc="14B0EA28" w:tentative="1">
      <w:start w:val="1"/>
      <w:numFmt w:val="bullet"/>
      <w:lvlText w:val=""/>
      <w:lvlJc w:val="left"/>
      <w:pPr>
        <w:ind w:left="4320" w:hanging="360"/>
      </w:pPr>
      <w:rPr>
        <w:rFonts w:ascii="Wingdings" w:hAnsi="Wingdings" w:hint="default"/>
      </w:rPr>
    </w:lvl>
    <w:lvl w:ilvl="6" w:tplc="7DA45BE2" w:tentative="1">
      <w:start w:val="1"/>
      <w:numFmt w:val="bullet"/>
      <w:lvlText w:val=""/>
      <w:lvlJc w:val="left"/>
      <w:pPr>
        <w:ind w:left="5040" w:hanging="360"/>
      </w:pPr>
      <w:rPr>
        <w:rFonts w:ascii="Symbol" w:hAnsi="Symbol" w:hint="default"/>
      </w:rPr>
    </w:lvl>
    <w:lvl w:ilvl="7" w:tplc="6F1C0872" w:tentative="1">
      <w:start w:val="1"/>
      <w:numFmt w:val="bullet"/>
      <w:lvlText w:val="o"/>
      <w:lvlJc w:val="left"/>
      <w:pPr>
        <w:ind w:left="5760" w:hanging="360"/>
      </w:pPr>
      <w:rPr>
        <w:rFonts w:ascii="Courier New" w:hAnsi="Courier New" w:cs="Courier New" w:hint="default"/>
      </w:rPr>
    </w:lvl>
    <w:lvl w:ilvl="8" w:tplc="6B9EF9A8" w:tentative="1">
      <w:start w:val="1"/>
      <w:numFmt w:val="bullet"/>
      <w:lvlText w:val=""/>
      <w:lvlJc w:val="left"/>
      <w:pPr>
        <w:ind w:left="6480" w:hanging="360"/>
      </w:pPr>
      <w:rPr>
        <w:rFonts w:ascii="Wingdings" w:hAnsi="Wingdings" w:hint="default"/>
      </w:rPr>
    </w:lvl>
  </w:abstractNum>
  <w:abstractNum w:abstractNumId="14" w15:restartNumberingAfterBreak="0">
    <w:nsid w:val="68683757"/>
    <w:multiLevelType w:val="hybridMultilevel"/>
    <w:tmpl w:val="809EBFDE"/>
    <w:lvl w:ilvl="0" w:tplc="FDB012D0">
      <w:start w:val="1"/>
      <w:numFmt w:val="bullet"/>
      <w:lvlText w:val=""/>
      <w:lvlJc w:val="left"/>
      <w:pPr>
        <w:tabs>
          <w:tab w:val="num" w:pos="720"/>
        </w:tabs>
        <w:ind w:left="720" w:hanging="360"/>
      </w:pPr>
      <w:rPr>
        <w:rFonts w:ascii="Symbol" w:hAnsi="Symbol" w:hint="default"/>
      </w:rPr>
    </w:lvl>
    <w:lvl w:ilvl="1" w:tplc="1C5ECA08" w:tentative="1">
      <w:start w:val="1"/>
      <w:numFmt w:val="bullet"/>
      <w:lvlText w:val="o"/>
      <w:lvlJc w:val="left"/>
      <w:pPr>
        <w:ind w:left="1440" w:hanging="360"/>
      </w:pPr>
      <w:rPr>
        <w:rFonts w:ascii="Courier New" w:hAnsi="Courier New" w:cs="Courier New" w:hint="default"/>
      </w:rPr>
    </w:lvl>
    <w:lvl w:ilvl="2" w:tplc="24A2CAB0" w:tentative="1">
      <w:start w:val="1"/>
      <w:numFmt w:val="bullet"/>
      <w:lvlText w:val=""/>
      <w:lvlJc w:val="left"/>
      <w:pPr>
        <w:ind w:left="2160" w:hanging="360"/>
      </w:pPr>
      <w:rPr>
        <w:rFonts w:ascii="Wingdings" w:hAnsi="Wingdings" w:hint="default"/>
      </w:rPr>
    </w:lvl>
    <w:lvl w:ilvl="3" w:tplc="7A20B040" w:tentative="1">
      <w:start w:val="1"/>
      <w:numFmt w:val="bullet"/>
      <w:lvlText w:val=""/>
      <w:lvlJc w:val="left"/>
      <w:pPr>
        <w:ind w:left="2880" w:hanging="360"/>
      </w:pPr>
      <w:rPr>
        <w:rFonts w:ascii="Symbol" w:hAnsi="Symbol" w:hint="default"/>
      </w:rPr>
    </w:lvl>
    <w:lvl w:ilvl="4" w:tplc="F59C1EC6" w:tentative="1">
      <w:start w:val="1"/>
      <w:numFmt w:val="bullet"/>
      <w:lvlText w:val="o"/>
      <w:lvlJc w:val="left"/>
      <w:pPr>
        <w:ind w:left="3600" w:hanging="360"/>
      </w:pPr>
      <w:rPr>
        <w:rFonts w:ascii="Courier New" w:hAnsi="Courier New" w:cs="Courier New" w:hint="default"/>
      </w:rPr>
    </w:lvl>
    <w:lvl w:ilvl="5" w:tplc="D61ED0C6" w:tentative="1">
      <w:start w:val="1"/>
      <w:numFmt w:val="bullet"/>
      <w:lvlText w:val=""/>
      <w:lvlJc w:val="left"/>
      <w:pPr>
        <w:ind w:left="4320" w:hanging="360"/>
      </w:pPr>
      <w:rPr>
        <w:rFonts w:ascii="Wingdings" w:hAnsi="Wingdings" w:hint="default"/>
      </w:rPr>
    </w:lvl>
    <w:lvl w:ilvl="6" w:tplc="E7B0F1CC" w:tentative="1">
      <w:start w:val="1"/>
      <w:numFmt w:val="bullet"/>
      <w:lvlText w:val=""/>
      <w:lvlJc w:val="left"/>
      <w:pPr>
        <w:ind w:left="5040" w:hanging="360"/>
      </w:pPr>
      <w:rPr>
        <w:rFonts w:ascii="Symbol" w:hAnsi="Symbol" w:hint="default"/>
      </w:rPr>
    </w:lvl>
    <w:lvl w:ilvl="7" w:tplc="A894E480" w:tentative="1">
      <w:start w:val="1"/>
      <w:numFmt w:val="bullet"/>
      <w:lvlText w:val="o"/>
      <w:lvlJc w:val="left"/>
      <w:pPr>
        <w:ind w:left="5760" w:hanging="360"/>
      </w:pPr>
      <w:rPr>
        <w:rFonts w:ascii="Courier New" w:hAnsi="Courier New" w:cs="Courier New" w:hint="default"/>
      </w:rPr>
    </w:lvl>
    <w:lvl w:ilvl="8" w:tplc="C2F2399A" w:tentative="1">
      <w:start w:val="1"/>
      <w:numFmt w:val="bullet"/>
      <w:lvlText w:val=""/>
      <w:lvlJc w:val="left"/>
      <w:pPr>
        <w:ind w:left="6480" w:hanging="360"/>
      </w:pPr>
      <w:rPr>
        <w:rFonts w:ascii="Wingdings" w:hAnsi="Wingdings" w:hint="default"/>
      </w:rPr>
    </w:lvl>
  </w:abstractNum>
  <w:abstractNum w:abstractNumId="15" w15:restartNumberingAfterBreak="0">
    <w:nsid w:val="6D372912"/>
    <w:multiLevelType w:val="hybridMultilevel"/>
    <w:tmpl w:val="B476A390"/>
    <w:lvl w:ilvl="0" w:tplc="C0203DF0">
      <w:start w:val="1"/>
      <w:numFmt w:val="bullet"/>
      <w:lvlText w:val=""/>
      <w:lvlJc w:val="left"/>
      <w:pPr>
        <w:tabs>
          <w:tab w:val="num" w:pos="720"/>
        </w:tabs>
        <w:ind w:left="720" w:hanging="360"/>
      </w:pPr>
      <w:rPr>
        <w:rFonts w:ascii="Symbol" w:hAnsi="Symbol" w:hint="default"/>
      </w:rPr>
    </w:lvl>
    <w:lvl w:ilvl="1" w:tplc="90CC740C" w:tentative="1">
      <w:start w:val="1"/>
      <w:numFmt w:val="bullet"/>
      <w:lvlText w:val="o"/>
      <w:lvlJc w:val="left"/>
      <w:pPr>
        <w:ind w:left="1440" w:hanging="360"/>
      </w:pPr>
      <w:rPr>
        <w:rFonts w:ascii="Courier New" w:hAnsi="Courier New" w:cs="Courier New" w:hint="default"/>
      </w:rPr>
    </w:lvl>
    <w:lvl w:ilvl="2" w:tplc="5BA06CA2" w:tentative="1">
      <w:start w:val="1"/>
      <w:numFmt w:val="bullet"/>
      <w:lvlText w:val=""/>
      <w:lvlJc w:val="left"/>
      <w:pPr>
        <w:ind w:left="2160" w:hanging="360"/>
      </w:pPr>
      <w:rPr>
        <w:rFonts w:ascii="Wingdings" w:hAnsi="Wingdings" w:hint="default"/>
      </w:rPr>
    </w:lvl>
    <w:lvl w:ilvl="3" w:tplc="0AE8B234" w:tentative="1">
      <w:start w:val="1"/>
      <w:numFmt w:val="bullet"/>
      <w:lvlText w:val=""/>
      <w:lvlJc w:val="left"/>
      <w:pPr>
        <w:ind w:left="2880" w:hanging="360"/>
      </w:pPr>
      <w:rPr>
        <w:rFonts w:ascii="Symbol" w:hAnsi="Symbol" w:hint="default"/>
      </w:rPr>
    </w:lvl>
    <w:lvl w:ilvl="4" w:tplc="FC004EEA" w:tentative="1">
      <w:start w:val="1"/>
      <w:numFmt w:val="bullet"/>
      <w:lvlText w:val="o"/>
      <w:lvlJc w:val="left"/>
      <w:pPr>
        <w:ind w:left="3600" w:hanging="360"/>
      </w:pPr>
      <w:rPr>
        <w:rFonts w:ascii="Courier New" w:hAnsi="Courier New" w:cs="Courier New" w:hint="default"/>
      </w:rPr>
    </w:lvl>
    <w:lvl w:ilvl="5" w:tplc="E7E252EE" w:tentative="1">
      <w:start w:val="1"/>
      <w:numFmt w:val="bullet"/>
      <w:lvlText w:val=""/>
      <w:lvlJc w:val="left"/>
      <w:pPr>
        <w:ind w:left="4320" w:hanging="360"/>
      </w:pPr>
      <w:rPr>
        <w:rFonts w:ascii="Wingdings" w:hAnsi="Wingdings" w:hint="default"/>
      </w:rPr>
    </w:lvl>
    <w:lvl w:ilvl="6" w:tplc="08C846DE" w:tentative="1">
      <w:start w:val="1"/>
      <w:numFmt w:val="bullet"/>
      <w:lvlText w:val=""/>
      <w:lvlJc w:val="left"/>
      <w:pPr>
        <w:ind w:left="5040" w:hanging="360"/>
      </w:pPr>
      <w:rPr>
        <w:rFonts w:ascii="Symbol" w:hAnsi="Symbol" w:hint="default"/>
      </w:rPr>
    </w:lvl>
    <w:lvl w:ilvl="7" w:tplc="11309FF8" w:tentative="1">
      <w:start w:val="1"/>
      <w:numFmt w:val="bullet"/>
      <w:lvlText w:val="o"/>
      <w:lvlJc w:val="left"/>
      <w:pPr>
        <w:ind w:left="5760" w:hanging="360"/>
      </w:pPr>
      <w:rPr>
        <w:rFonts w:ascii="Courier New" w:hAnsi="Courier New" w:cs="Courier New" w:hint="default"/>
      </w:rPr>
    </w:lvl>
    <w:lvl w:ilvl="8" w:tplc="64B4C73A" w:tentative="1">
      <w:start w:val="1"/>
      <w:numFmt w:val="bullet"/>
      <w:lvlText w:val=""/>
      <w:lvlJc w:val="left"/>
      <w:pPr>
        <w:ind w:left="6480" w:hanging="360"/>
      </w:pPr>
      <w:rPr>
        <w:rFonts w:ascii="Wingdings" w:hAnsi="Wingdings" w:hint="default"/>
      </w:rPr>
    </w:lvl>
  </w:abstractNum>
  <w:abstractNum w:abstractNumId="16" w15:restartNumberingAfterBreak="0">
    <w:nsid w:val="6DD31743"/>
    <w:multiLevelType w:val="hybridMultilevel"/>
    <w:tmpl w:val="55367CF8"/>
    <w:lvl w:ilvl="0" w:tplc="8CDA030C">
      <w:start w:val="1"/>
      <w:numFmt w:val="bullet"/>
      <w:lvlText w:val=""/>
      <w:lvlJc w:val="left"/>
      <w:pPr>
        <w:tabs>
          <w:tab w:val="num" w:pos="720"/>
        </w:tabs>
        <w:ind w:left="720" w:hanging="360"/>
      </w:pPr>
      <w:rPr>
        <w:rFonts w:ascii="Symbol" w:hAnsi="Symbol" w:hint="default"/>
      </w:rPr>
    </w:lvl>
    <w:lvl w:ilvl="1" w:tplc="4A5C2A88" w:tentative="1">
      <w:start w:val="1"/>
      <w:numFmt w:val="bullet"/>
      <w:lvlText w:val="o"/>
      <w:lvlJc w:val="left"/>
      <w:pPr>
        <w:ind w:left="1440" w:hanging="360"/>
      </w:pPr>
      <w:rPr>
        <w:rFonts w:ascii="Courier New" w:hAnsi="Courier New" w:cs="Courier New" w:hint="default"/>
      </w:rPr>
    </w:lvl>
    <w:lvl w:ilvl="2" w:tplc="EA0ED63A" w:tentative="1">
      <w:start w:val="1"/>
      <w:numFmt w:val="bullet"/>
      <w:lvlText w:val=""/>
      <w:lvlJc w:val="left"/>
      <w:pPr>
        <w:ind w:left="2160" w:hanging="360"/>
      </w:pPr>
      <w:rPr>
        <w:rFonts w:ascii="Wingdings" w:hAnsi="Wingdings" w:hint="default"/>
      </w:rPr>
    </w:lvl>
    <w:lvl w:ilvl="3" w:tplc="06F2B1BC" w:tentative="1">
      <w:start w:val="1"/>
      <w:numFmt w:val="bullet"/>
      <w:lvlText w:val=""/>
      <w:lvlJc w:val="left"/>
      <w:pPr>
        <w:ind w:left="2880" w:hanging="360"/>
      </w:pPr>
      <w:rPr>
        <w:rFonts w:ascii="Symbol" w:hAnsi="Symbol" w:hint="default"/>
      </w:rPr>
    </w:lvl>
    <w:lvl w:ilvl="4" w:tplc="2750736C" w:tentative="1">
      <w:start w:val="1"/>
      <w:numFmt w:val="bullet"/>
      <w:lvlText w:val="o"/>
      <w:lvlJc w:val="left"/>
      <w:pPr>
        <w:ind w:left="3600" w:hanging="360"/>
      </w:pPr>
      <w:rPr>
        <w:rFonts w:ascii="Courier New" w:hAnsi="Courier New" w:cs="Courier New" w:hint="default"/>
      </w:rPr>
    </w:lvl>
    <w:lvl w:ilvl="5" w:tplc="75CA381C" w:tentative="1">
      <w:start w:val="1"/>
      <w:numFmt w:val="bullet"/>
      <w:lvlText w:val=""/>
      <w:lvlJc w:val="left"/>
      <w:pPr>
        <w:ind w:left="4320" w:hanging="360"/>
      </w:pPr>
      <w:rPr>
        <w:rFonts w:ascii="Wingdings" w:hAnsi="Wingdings" w:hint="default"/>
      </w:rPr>
    </w:lvl>
    <w:lvl w:ilvl="6" w:tplc="DA3E112A" w:tentative="1">
      <w:start w:val="1"/>
      <w:numFmt w:val="bullet"/>
      <w:lvlText w:val=""/>
      <w:lvlJc w:val="left"/>
      <w:pPr>
        <w:ind w:left="5040" w:hanging="360"/>
      </w:pPr>
      <w:rPr>
        <w:rFonts w:ascii="Symbol" w:hAnsi="Symbol" w:hint="default"/>
      </w:rPr>
    </w:lvl>
    <w:lvl w:ilvl="7" w:tplc="F39A06E4" w:tentative="1">
      <w:start w:val="1"/>
      <w:numFmt w:val="bullet"/>
      <w:lvlText w:val="o"/>
      <w:lvlJc w:val="left"/>
      <w:pPr>
        <w:ind w:left="5760" w:hanging="360"/>
      </w:pPr>
      <w:rPr>
        <w:rFonts w:ascii="Courier New" w:hAnsi="Courier New" w:cs="Courier New" w:hint="default"/>
      </w:rPr>
    </w:lvl>
    <w:lvl w:ilvl="8" w:tplc="C5CE0CBC" w:tentative="1">
      <w:start w:val="1"/>
      <w:numFmt w:val="bullet"/>
      <w:lvlText w:val=""/>
      <w:lvlJc w:val="left"/>
      <w:pPr>
        <w:ind w:left="6480" w:hanging="360"/>
      </w:pPr>
      <w:rPr>
        <w:rFonts w:ascii="Wingdings" w:hAnsi="Wingdings" w:hint="default"/>
      </w:rPr>
    </w:lvl>
  </w:abstractNum>
  <w:abstractNum w:abstractNumId="17" w15:restartNumberingAfterBreak="0">
    <w:nsid w:val="77DE3F00"/>
    <w:multiLevelType w:val="hybridMultilevel"/>
    <w:tmpl w:val="436A8944"/>
    <w:lvl w:ilvl="0" w:tplc="21562192">
      <w:start w:val="1"/>
      <w:numFmt w:val="bullet"/>
      <w:lvlText w:val=""/>
      <w:lvlJc w:val="left"/>
      <w:pPr>
        <w:tabs>
          <w:tab w:val="num" w:pos="720"/>
        </w:tabs>
        <w:ind w:left="720" w:hanging="360"/>
      </w:pPr>
      <w:rPr>
        <w:rFonts w:ascii="Symbol" w:hAnsi="Symbol" w:hint="default"/>
      </w:rPr>
    </w:lvl>
    <w:lvl w:ilvl="1" w:tplc="4E4C2D08" w:tentative="1">
      <w:start w:val="1"/>
      <w:numFmt w:val="bullet"/>
      <w:lvlText w:val="o"/>
      <w:lvlJc w:val="left"/>
      <w:pPr>
        <w:ind w:left="1440" w:hanging="360"/>
      </w:pPr>
      <w:rPr>
        <w:rFonts w:ascii="Courier New" w:hAnsi="Courier New" w:cs="Courier New" w:hint="default"/>
      </w:rPr>
    </w:lvl>
    <w:lvl w:ilvl="2" w:tplc="D8F6EC10" w:tentative="1">
      <w:start w:val="1"/>
      <w:numFmt w:val="bullet"/>
      <w:lvlText w:val=""/>
      <w:lvlJc w:val="left"/>
      <w:pPr>
        <w:ind w:left="2160" w:hanging="360"/>
      </w:pPr>
      <w:rPr>
        <w:rFonts w:ascii="Wingdings" w:hAnsi="Wingdings" w:hint="default"/>
      </w:rPr>
    </w:lvl>
    <w:lvl w:ilvl="3" w:tplc="D1F06042" w:tentative="1">
      <w:start w:val="1"/>
      <w:numFmt w:val="bullet"/>
      <w:lvlText w:val=""/>
      <w:lvlJc w:val="left"/>
      <w:pPr>
        <w:ind w:left="2880" w:hanging="360"/>
      </w:pPr>
      <w:rPr>
        <w:rFonts w:ascii="Symbol" w:hAnsi="Symbol" w:hint="default"/>
      </w:rPr>
    </w:lvl>
    <w:lvl w:ilvl="4" w:tplc="1E006BF0" w:tentative="1">
      <w:start w:val="1"/>
      <w:numFmt w:val="bullet"/>
      <w:lvlText w:val="o"/>
      <w:lvlJc w:val="left"/>
      <w:pPr>
        <w:ind w:left="3600" w:hanging="360"/>
      </w:pPr>
      <w:rPr>
        <w:rFonts w:ascii="Courier New" w:hAnsi="Courier New" w:cs="Courier New" w:hint="default"/>
      </w:rPr>
    </w:lvl>
    <w:lvl w:ilvl="5" w:tplc="37AADFDC" w:tentative="1">
      <w:start w:val="1"/>
      <w:numFmt w:val="bullet"/>
      <w:lvlText w:val=""/>
      <w:lvlJc w:val="left"/>
      <w:pPr>
        <w:ind w:left="4320" w:hanging="360"/>
      </w:pPr>
      <w:rPr>
        <w:rFonts w:ascii="Wingdings" w:hAnsi="Wingdings" w:hint="default"/>
      </w:rPr>
    </w:lvl>
    <w:lvl w:ilvl="6" w:tplc="964092F6" w:tentative="1">
      <w:start w:val="1"/>
      <w:numFmt w:val="bullet"/>
      <w:lvlText w:val=""/>
      <w:lvlJc w:val="left"/>
      <w:pPr>
        <w:ind w:left="5040" w:hanging="360"/>
      </w:pPr>
      <w:rPr>
        <w:rFonts w:ascii="Symbol" w:hAnsi="Symbol" w:hint="default"/>
      </w:rPr>
    </w:lvl>
    <w:lvl w:ilvl="7" w:tplc="4FC46F4C" w:tentative="1">
      <w:start w:val="1"/>
      <w:numFmt w:val="bullet"/>
      <w:lvlText w:val="o"/>
      <w:lvlJc w:val="left"/>
      <w:pPr>
        <w:ind w:left="5760" w:hanging="360"/>
      </w:pPr>
      <w:rPr>
        <w:rFonts w:ascii="Courier New" w:hAnsi="Courier New" w:cs="Courier New" w:hint="default"/>
      </w:rPr>
    </w:lvl>
    <w:lvl w:ilvl="8" w:tplc="31F86F56"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9"/>
  </w:num>
  <w:num w:numId="5">
    <w:abstractNumId w:val="8"/>
  </w:num>
  <w:num w:numId="6">
    <w:abstractNumId w:val="0"/>
  </w:num>
  <w:num w:numId="7">
    <w:abstractNumId w:val="2"/>
  </w:num>
  <w:num w:numId="8">
    <w:abstractNumId w:val="5"/>
  </w:num>
  <w:num w:numId="9">
    <w:abstractNumId w:val="14"/>
  </w:num>
  <w:num w:numId="10">
    <w:abstractNumId w:val="17"/>
  </w:num>
  <w:num w:numId="11">
    <w:abstractNumId w:val="10"/>
  </w:num>
  <w:num w:numId="12">
    <w:abstractNumId w:val="13"/>
  </w:num>
  <w:num w:numId="13">
    <w:abstractNumId w:val="6"/>
  </w:num>
  <w:num w:numId="14">
    <w:abstractNumId w:val="15"/>
  </w:num>
  <w:num w:numId="15">
    <w:abstractNumId w:val="11"/>
  </w:num>
  <w:num w:numId="16">
    <w:abstractNumId w:val="12"/>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09"/>
    <w:rsid w:val="00000A70"/>
    <w:rsid w:val="000032B8"/>
    <w:rsid w:val="00003B06"/>
    <w:rsid w:val="000054B9"/>
    <w:rsid w:val="00007461"/>
    <w:rsid w:val="0001117E"/>
    <w:rsid w:val="0001125F"/>
    <w:rsid w:val="0001338E"/>
    <w:rsid w:val="00013B1F"/>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55F39"/>
    <w:rsid w:val="000608B0"/>
    <w:rsid w:val="0006104C"/>
    <w:rsid w:val="00064BF2"/>
    <w:rsid w:val="000667BA"/>
    <w:rsid w:val="000676A7"/>
    <w:rsid w:val="00073914"/>
    <w:rsid w:val="00074236"/>
    <w:rsid w:val="000746BD"/>
    <w:rsid w:val="00076D7D"/>
    <w:rsid w:val="00080D95"/>
    <w:rsid w:val="00086F47"/>
    <w:rsid w:val="00087A39"/>
    <w:rsid w:val="00090E6B"/>
    <w:rsid w:val="00091B2C"/>
    <w:rsid w:val="00092ABC"/>
    <w:rsid w:val="00097AAF"/>
    <w:rsid w:val="00097D13"/>
    <w:rsid w:val="000A4893"/>
    <w:rsid w:val="000A54E0"/>
    <w:rsid w:val="000A72C4"/>
    <w:rsid w:val="000A771C"/>
    <w:rsid w:val="000B1486"/>
    <w:rsid w:val="000B3E61"/>
    <w:rsid w:val="000B54AF"/>
    <w:rsid w:val="000B6090"/>
    <w:rsid w:val="000B6FEE"/>
    <w:rsid w:val="000C12C4"/>
    <w:rsid w:val="000C2873"/>
    <w:rsid w:val="000C49DA"/>
    <w:rsid w:val="000C4B3D"/>
    <w:rsid w:val="000C6DC1"/>
    <w:rsid w:val="000C6E20"/>
    <w:rsid w:val="000C76D7"/>
    <w:rsid w:val="000C7F1D"/>
    <w:rsid w:val="000D0118"/>
    <w:rsid w:val="000D2EBA"/>
    <w:rsid w:val="000D32A1"/>
    <w:rsid w:val="000D3725"/>
    <w:rsid w:val="000D46E5"/>
    <w:rsid w:val="000D769C"/>
    <w:rsid w:val="000E1976"/>
    <w:rsid w:val="000E20F1"/>
    <w:rsid w:val="000E5B20"/>
    <w:rsid w:val="000E7C14"/>
    <w:rsid w:val="000E7DAC"/>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174F3"/>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67C97"/>
    <w:rsid w:val="00171BF2"/>
    <w:rsid w:val="0017347B"/>
    <w:rsid w:val="0017725B"/>
    <w:rsid w:val="0018050C"/>
    <w:rsid w:val="0018117F"/>
    <w:rsid w:val="001824ED"/>
    <w:rsid w:val="00182ECF"/>
    <w:rsid w:val="00183262"/>
    <w:rsid w:val="00184B03"/>
    <w:rsid w:val="00185C59"/>
    <w:rsid w:val="001867DF"/>
    <w:rsid w:val="00187C1B"/>
    <w:rsid w:val="001908AC"/>
    <w:rsid w:val="00190CFB"/>
    <w:rsid w:val="0019457A"/>
    <w:rsid w:val="00195257"/>
    <w:rsid w:val="00195388"/>
    <w:rsid w:val="0019539E"/>
    <w:rsid w:val="001968BC"/>
    <w:rsid w:val="001A0739"/>
    <w:rsid w:val="001A0F00"/>
    <w:rsid w:val="001A2BDD"/>
    <w:rsid w:val="001A3DDF"/>
    <w:rsid w:val="001A4310"/>
    <w:rsid w:val="001A5CEF"/>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336"/>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2110"/>
    <w:rsid w:val="002431DA"/>
    <w:rsid w:val="0024691D"/>
    <w:rsid w:val="00247D27"/>
    <w:rsid w:val="00250A50"/>
    <w:rsid w:val="00251ED5"/>
    <w:rsid w:val="00252941"/>
    <w:rsid w:val="00252F25"/>
    <w:rsid w:val="00255EB6"/>
    <w:rsid w:val="00257429"/>
    <w:rsid w:val="0026059B"/>
    <w:rsid w:val="00260FA4"/>
    <w:rsid w:val="00261183"/>
    <w:rsid w:val="002623E6"/>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2DF6"/>
    <w:rsid w:val="00296FF0"/>
    <w:rsid w:val="002A17C0"/>
    <w:rsid w:val="002A48DF"/>
    <w:rsid w:val="002A5A84"/>
    <w:rsid w:val="002A6E6F"/>
    <w:rsid w:val="002A74E4"/>
    <w:rsid w:val="002A7CFE"/>
    <w:rsid w:val="002B0656"/>
    <w:rsid w:val="002B26DD"/>
    <w:rsid w:val="002B2870"/>
    <w:rsid w:val="002B34FB"/>
    <w:rsid w:val="002B391B"/>
    <w:rsid w:val="002B5B42"/>
    <w:rsid w:val="002B7BA7"/>
    <w:rsid w:val="002C1264"/>
    <w:rsid w:val="002C1C17"/>
    <w:rsid w:val="002C1F72"/>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3DFE"/>
    <w:rsid w:val="00313EA7"/>
    <w:rsid w:val="003143B2"/>
    <w:rsid w:val="00314821"/>
    <w:rsid w:val="0031483F"/>
    <w:rsid w:val="0031741B"/>
    <w:rsid w:val="00321337"/>
    <w:rsid w:val="00321F2F"/>
    <w:rsid w:val="003237F6"/>
    <w:rsid w:val="00324077"/>
    <w:rsid w:val="0032453B"/>
    <w:rsid w:val="00324651"/>
    <w:rsid w:val="00324868"/>
    <w:rsid w:val="00325391"/>
    <w:rsid w:val="00327D45"/>
    <w:rsid w:val="003305F5"/>
    <w:rsid w:val="00333930"/>
    <w:rsid w:val="00333C86"/>
    <w:rsid w:val="00336BA4"/>
    <w:rsid w:val="00336C7A"/>
    <w:rsid w:val="00337392"/>
    <w:rsid w:val="00337659"/>
    <w:rsid w:val="003427C9"/>
    <w:rsid w:val="00343A92"/>
    <w:rsid w:val="00344530"/>
    <w:rsid w:val="003446DC"/>
    <w:rsid w:val="00347B4A"/>
    <w:rsid w:val="003500C3"/>
    <w:rsid w:val="0035097B"/>
    <w:rsid w:val="003523BD"/>
    <w:rsid w:val="00352681"/>
    <w:rsid w:val="003536AA"/>
    <w:rsid w:val="003544CE"/>
    <w:rsid w:val="00355A98"/>
    <w:rsid w:val="00355D7E"/>
    <w:rsid w:val="00355F2D"/>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A1587"/>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57F"/>
    <w:rsid w:val="003C36FD"/>
    <w:rsid w:val="003C664C"/>
    <w:rsid w:val="003D0230"/>
    <w:rsid w:val="003D43D6"/>
    <w:rsid w:val="003D726D"/>
    <w:rsid w:val="003E0875"/>
    <w:rsid w:val="003E0BB8"/>
    <w:rsid w:val="003E2BC2"/>
    <w:rsid w:val="003E6BA3"/>
    <w:rsid w:val="003E6CB0"/>
    <w:rsid w:val="003F1F5E"/>
    <w:rsid w:val="003F286A"/>
    <w:rsid w:val="003F3999"/>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DD8"/>
    <w:rsid w:val="004241AA"/>
    <w:rsid w:val="0042422E"/>
    <w:rsid w:val="0043190E"/>
    <w:rsid w:val="004324E9"/>
    <w:rsid w:val="004350F3"/>
    <w:rsid w:val="00436980"/>
    <w:rsid w:val="004376EA"/>
    <w:rsid w:val="00441016"/>
    <w:rsid w:val="00441F2F"/>
    <w:rsid w:val="0044228B"/>
    <w:rsid w:val="00445B90"/>
    <w:rsid w:val="00447018"/>
    <w:rsid w:val="00450561"/>
    <w:rsid w:val="00450A40"/>
    <w:rsid w:val="00451D7C"/>
    <w:rsid w:val="0045283F"/>
    <w:rsid w:val="00452FC3"/>
    <w:rsid w:val="00455936"/>
    <w:rsid w:val="00455ACE"/>
    <w:rsid w:val="00461B69"/>
    <w:rsid w:val="00462B3D"/>
    <w:rsid w:val="00462B9B"/>
    <w:rsid w:val="00474927"/>
    <w:rsid w:val="004753D2"/>
    <w:rsid w:val="004755E2"/>
    <w:rsid w:val="00475913"/>
    <w:rsid w:val="00480080"/>
    <w:rsid w:val="004824A7"/>
    <w:rsid w:val="00483AF0"/>
    <w:rsid w:val="00484167"/>
    <w:rsid w:val="00487B23"/>
    <w:rsid w:val="00492211"/>
    <w:rsid w:val="00492325"/>
    <w:rsid w:val="00492A6D"/>
    <w:rsid w:val="00494303"/>
    <w:rsid w:val="0049573F"/>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272"/>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1F4A"/>
    <w:rsid w:val="004F32AD"/>
    <w:rsid w:val="004F57CB"/>
    <w:rsid w:val="004F64F6"/>
    <w:rsid w:val="004F69C0"/>
    <w:rsid w:val="004F7D89"/>
    <w:rsid w:val="00500121"/>
    <w:rsid w:val="005017AC"/>
    <w:rsid w:val="00501E8A"/>
    <w:rsid w:val="005047A1"/>
    <w:rsid w:val="00505121"/>
    <w:rsid w:val="00505C04"/>
    <w:rsid w:val="00505F1B"/>
    <w:rsid w:val="005073E8"/>
    <w:rsid w:val="00510503"/>
    <w:rsid w:val="00512502"/>
    <w:rsid w:val="0051324D"/>
    <w:rsid w:val="00515466"/>
    <w:rsid w:val="005154F7"/>
    <w:rsid w:val="005159DE"/>
    <w:rsid w:val="005269CE"/>
    <w:rsid w:val="005304B2"/>
    <w:rsid w:val="005336BD"/>
    <w:rsid w:val="00534A49"/>
    <w:rsid w:val="00535575"/>
    <w:rsid w:val="005363BB"/>
    <w:rsid w:val="00541B98"/>
    <w:rsid w:val="00543374"/>
    <w:rsid w:val="00545548"/>
    <w:rsid w:val="00546923"/>
    <w:rsid w:val="005476A4"/>
    <w:rsid w:val="00551CA6"/>
    <w:rsid w:val="00555034"/>
    <w:rsid w:val="005570D2"/>
    <w:rsid w:val="0056153F"/>
    <w:rsid w:val="00561B14"/>
    <w:rsid w:val="00562C87"/>
    <w:rsid w:val="005636BD"/>
    <w:rsid w:val="00564D9A"/>
    <w:rsid w:val="005666D5"/>
    <w:rsid w:val="005669A7"/>
    <w:rsid w:val="00566DBE"/>
    <w:rsid w:val="0057249D"/>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5516"/>
    <w:rsid w:val="005B5D2B"/>
    <w:rsid w:val="005B74AE"/>
    <w:rsid w:val="005C1496"/>
    <w:rsid w:val="005C17C5"/>
    <w:rsid w:val="005C2B21"/>
    <w:rsid w:val="005C2C00"/>
    <w:rsid w:val="005C4C6F"/>
    <w:rsid w:val="005C5127"/>
    <w:rsid w:val="005C7CCB"/>
    <w:rsid w:val="005D0884"/>
    <w:rsid w:val="005D1444"/>
    <w:rsid w:val="005D399E"/>
    <w:rsid w:val="005D4DAE"/>
    <w:rsid w:val="005D6D47"/>
    <w:rsid w:val="005D767D"/>
    <w:rsid w:val="005D7A30"/>
    <w:rsid w:val="005D7D3B"/>
    <w:rsid w:val="005E1999"/>
    <w:rsid w:val="005E232C"/>
    <w:rsid w:val="005E2B83"/>
    <w:rsid w:val="005E36D7"/>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018"/>
    <w:rsid w:val="006151FB"/>
    <w:rsid w:val="00615824"/>
    <w:rsid w:val="00617411"/>
    <w:rsid w:val="006249CB"/>
    <w:rsid w:val="006272DD"/>
    <w:rsid w:val="00630963"/>
    <w:rsid w:val="00631897"/>
    <w:rsid w:val="00632928"/>
    <w:rsid w:val="006330DA"/>
    <w:rsid w:val="00633262"/>
    <w:rsid w:val="00633460"/>
    <w:rsid w:val="006402E7"/>
    <w:rsid w:val="00640CB6"/>
    <w:rsid w:val="00641B42"/>
    <w:rsid w:val="00645750"/>
    <w:rsid w:val="00647251"/>
    <w:rsid w:val="00650692"/>
    <w:rsid w:val="006508D3"/>
    <w:rsid w:val="00650AFA"/>
    <w:rsid w:val="0066064E"/>
    <w:rsid w:val="00662B77"/>
    <w:rsid w:val="00662D0E"/>
    <w:rsid w:val="00663265"/>
    <w:rsid w:val="0066345F"/>
    <w:rsid w:val="0066485B"/>
    <w:rsid w:val="0067036E"/>
    <w:rsid w:val="00671693"/>
    <w:rsid w:val="006757AA"/>
    <w:rsid w:val="0068127E"/>
    <w:rsid w:val="00681790"/>
    <w:rsid w:val="006823AA"/>
    <w:rsid w:val="00683B29"/>
    <w:rsid w:val="00684B98"/>
    <w:rsid w:val="00685DC9"/>
    <w:rsid w:val="00687465"/>
    <w:rsid w:val="006907CF"/>
    <w:rsid w:val="00691CCF"/>
    <w:rsid w:val="00693AFA"/>
    <w:rsid w:val="00695101"/>
    <w:rsid w:val="006953EB"/>
    <w:rsid w:val="00695B9A"/>
    <w:rsid w:val="00696563"/>
    <w:rsid w:val="006979F8"/>
    <w:rsid w:val="006A6068"/>
    <w:rsid w:val="006B059E"/>
    <w:rsid w:val="006B12AE"/>
    <w:rsid w:val="006B16B3"/>
    <w:rsid w:val="006B1918"/>
    <w:rsid w:val="006B2050"/>
    <w:rsid w:val="006B233E"/>
    <w:rsid w:val="006B23D8"/>
    <w:rsid w:val="006B28D5"/>
    <w:rsid w:val="006B2A01"/>
    <w:rsid w:val="006B2B8C"/>
    <w:rsid w:val="006B2DEB"/>
    <w:rsid w:val="006B54C5"/>
    <w:rsid w:val="006B5E80"/>
    <w:rsid w:val="006B7A2E"/>
    <w:rsid w:val="006C4709"/>
    <w:rsid w:val="006C66A8"/>
    <w:rsid w:val="006D3005"/>
    <w:rsid w:val="006D504F"/>
    <w:rsid w:val="006E0CAC"/>
    <w:rsid w:val="006E1CFB"/>
    <w:rsid w:val="006E1F94"/>
    <w:rsid w:val="006E26C1"/>
    <w:rsid w:val="006E30A8"/>
    <w:rsid w:val="006E45B0"/>
    <w:rsid w:val="006E5692"/>
    <w:rsid w:val="006F365D"/>
    <w:rsid w:val="006F4BB0"/>
    <w:rsid w:val="007031BD"/>
    <w:rsid w:val="00703E80"/>
    <w:rsid w:val="0070490D"/>
    <w:rsid w:val="00705276"/>
    <w:rsid w:val="007066A0"/>
    <w:rsid w:val="007075FB"/>
    <w:rsid w:val="0070787B"/>
    <w:rsid w:val="0071131D"/>
    <w:rsid w:val="007115D5"/>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198A"/>
    <w:rsid w:val="0075287B"/>
    <w:rsid w:val="00755C7B"/>
    <w:rsid w:val="0076037D"/>
    <w:rsid w:val="00764786"/>
    <w:rsid w:val="00766E12"/>
    <w:rsid w:val="0077098E"/>
    <w:rsid w:val="00771287"/>
    <w:rsid w:val="0077149E"/>
    <w:rsid w:val="00777518"/>
    <w:rsid w:val="0077779E"/>
    <w:rsid w:val="00780FB6"/>
    <w:rsid w:val="00782FB0"/>
    <w:rsid w:val="0078552A"/>
    <w:rsid w:val="00785729"/>
    <w:rsid w:val="00786058"/>
    <w:rsid w:val="0079487D"/>
    <w:rsid w:val="007966D4"/>
    <w:rsid w:val="00796A0A"/>
    <w:rsid w:val="0079792C"/>
    <w:rsid w:val="007A0989"/>
    <w:rsid w:val="007A0FAF"/>
    <w:rsid w:val="007A2A2A"/>
    <w:rsid w:val="007A331F"/>
    <w:rsid w:val="007A3844"/>
    <w:rsid w:val="007A4381"/>
    <w:rsid w:val="007A5466"/>
    <w:rsid w:val="007A580A"/>
    <w:rsid w:val="007A76AB"/>
    <w:rsid w:val="007A7EC1"/>
    <w:rsid w:val="007B4FCA"/>
    <w:rsid w:val="007B7B85"/>
    <w:rsid w:val="007C462E"/>
    <w:rsid w:val="007C496B"/>
    <w:rsid w:val="007C6803"/>
    <w:rsid w:val="007D125E"/>
    <w:rsid w:val="007D2892"/>
    <w:rsid w:val="007D2DCC"/>
    <w:rsid w:val="007D47E1"/>
    <w:rsid w:val="007D7FCB"/>
    <w:rsid w:val="007E046D"/>
    <w:rsid w:val="007E3205"/>
    <w:rsid w:val="007E33B6"/>
    <w:rsid w:val="007E59E8"/>
    <w:rsid w:val="007F1724"/>
    <w:rsid w:val="007F3861"/>
    <w:rsid w:val="007F4162"/>
    <w:rsid w:val="007F5441"/>
    <w:rsid w:val="007F7668"/>
    <w:rsid w:val="00800C63"/>
    <w:rsid w:val="00802243"/>
    <w:rsid w:val="008023D4"/>
    <w:rsid w:val="008029EF"/>
    <w:rsid w:val="00805402"/>
    <w:rsid w:val="0080765F"/>
    <w:rsid w:val="00812BE3"/>
    <w:rsid w:val="00814516"/>
    <w:rsid w:val="00815C9D"/>
    <w:rsid w:val="008170E2"/>
    <w:rsid w:val="00823E4C"/>
    <w:rsid w:val="00827749"/>
    <w:rsid w:val="00827B7E"/>
    <w:rsid w:val="00830AF1"/>
    <w:rsid w:val="00830EEB"/>
    <w:rsid w:val="008330C1"/>
    <w:rsid w:val="008347A9"/>
    <w:rsid w:val="00835628"/>
    <w:rsid w:val="00835E90"/>
    <w:rsid w:val="0084176D"/>
    <w:rsid w:val="008423E4"/>
    <w:rsid w:val="00842900"/>
    <w:rsid w:val="00850CF0"/>
    <w:rsid w:val="00851869"/>
    <w:rsid w:val="00851C04"/>
    <w:rsid w:val="008531A1"/>
    <w:rsid w:val="00853A94"/>
    <w:rsid w:val="008545E8"/>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992"/>
    <w:rsid w:val="00897E80"/>
    <w:rsid w:val="008A04FA"/>
    <w:rsid w:val="008A3188"/>
    <w:rsid w:val="008A3FDF"/>
    <w:rsid w:val="008A6418"/>
    <w:rsid w:val="008B05D8"/>
    <w:rsid w:val="008B0B3D"/>
    <w:rsid w:val="008B2B1A"/>
    <w:rsid w:val="008B2E34"/>
    <w:rsid w:val="008B3428"/>
    <w:rsid w:val="008B7785"/>
    <w:rsid w:val="008C0809"/>
    <w:rsid w:val="008C132C"/>
    <w:rsid w:val="008C3FD0"/>
    <w:rsid w:val="008D0956"/>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A00"/>
    <w:rsid w:val="00903E0A"/>
    <w:rsid w:val="00904721"/>
    <w:rsid w:val="00907780"/>
    <w:rsid w:val="00907EDD"/>
    <w:rsid w:val="009107AD"/>
    <w:rsid w:val="00915568"/>
    <w:rsid w:val="00917E0C"/>
    <w:rsid w:val="00920711"/>
    <w:rsid w:val="00921A1E"/>
    <w:rsid w:val="0092326D"/>
    <w:rsid w:val="00924EA9"/>
    <w:rsid w:val="00925CE1"/>
    <w:rsid w:val="00925F5C"/>
    <w:rsid w:val="00930897"/>
    <w:rsid w:val="009320D2"/>
    <w:rsid w:val="00932C77"/>
    <w:rsid w:val="0093417F"/>
    <w:rsid w:val="00934AC2"/>
    <w:rsid w:val="009375BB"/>
    <w:rsid w:val="00937ECA"/>
    <w:rsid w:val="009418E9"/>
    <w:rsid w:val="00946044"/>
    <w:rsid w:val="009465AB"/>
    <w:rsid w:val="00946DEE"/>
    <w:rsid w:val="00953499"/>
    <w:rsid w:val="00954A16"/>
    <w:rsid w:val="00955224"/>
    <w:rsid w:val="0095696D"/>
    <w:rsid w:val="0096482F"/>
    <w:rsid w:val="00964E3A"/>
    <w:rsid w:val="00967126"/>
    <w:rsid w:val="00970EAE"/>
    <w:rsid w:val="00971627"/>
    <w:rsid w:val="00972797"/>
    <w:rsid w:val="0097279D"/>
    <w:rsid w:val="00976837"/>
    <w:rsid w:val="00980311"/>
    <w:rsid w:val="0098170E"/>
    <w:rsid w:val="0098285C"/>
    <w:rsid w:val="00983B56"/>
    <w:rsid w:val="00984634"/>
    <w:rsid w:val="009847FD"/>
    <w:rsid w:val="00984EDD"/>
    <w:rsid w:val="009851B3"/>
    <w:rsid w:val="00985300"/>
    <w:rsid w:val="00986720"/>
    <w:rsid w:val="00987F00"/>
    <w:rsid w:val="0099403D"/>
    <w:rsid w:val="00995B0B"/>
    <w:rsid w:val="009A1883"/>
    <w:rsid w:val="009A39F5"/>
    <w:rsid w:val="009A4588"/>
    <w:rsid w:val="009A51CD"/>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982"/>
    <w:rsid w:val="009C6B08"/>
    <w:rsid w:val="009C70FC"/>
    <w:rsid w:val="009D002B"/>
    <w:rsid w:val="009D37C7"/>
    <w:rsid w:val="009D4BBD"/>
    <w:rsid w:val="009D5A41"/>
    <w:rsid w:val="009E13BF"/>
    <w:rsid w:val="009E3631"/>
    <w:rsid w:val="009E3E6B"/>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4AB0"/>
    <w:rsid w:val="00A07689"/>
    <w:rsid w:val="00A07906"/>
    <w:rsid w:val="00A10908"/>
    <w:rsid w:val="00A12330"/>
    <w:rsid w:val="00A1259F"/>
    <w:rsid w:val="00A1446F"/>
    <w:rsid w:val="00A151B5"/>
    <w:rsid w:val="00A220FF"/>
    <w:rsid w:val="00A227E0"/>
    <w:rsid w:val="00A232E4"/>
    <w:rsid w:val="00A23427"/>
    <w:rsid w:val="00A24AAD"/>
    <w:rsid w:val="00A26A8A"/>
    <w:rsid w:val="00A27255"/>
    <w:rsid w:val="00A32304"/>
    <w:rsid w:val="00A3420E"/>
    <w:rsid w:val="00A34365"/>
    <w:rsid w:val="00A35D66"/>
    <w:rsid w:val="00A41085"/>
    <w:rsid w:val="00A425FA"/>
    <w:rsid w:val="00A43960"/>
    <w:rsid w:val="00A46902"/>
    <w:rsid w:val="00A50CDB"/>
    <w:rsid w:val="00A51F3E"/>
    <w:rsid w:val="00A5364B"/>
    <w:rsid w:val="00A53F28"/>
    <w:rsid w:val="00A54142"/>
    <w:rsid w:val="00A54C42"/>
    <w:rsid w:val="00A5629F"/>
    <w:rsid w:val="00A572B1"/>
    <w:rsid w:val="00A577AF"/>
    <w:rsid w:val="00A60177"/>
    <w:rsid w:val="00A61C27"/>
    <w:rsid w:val="00A6344D"/>
    <w:rsid w:val="00A644B8"/>
    <w:rsid w:val="00A6549B"/>
    <w:rsid w:val="00A70E35"/>
    <w:rsid w:val="00A720DC"/>
    <w:rsid w:val="00A73E5F"/>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04A1"/>
    <w:rsid w:val="00AD304B"/>
    <w:rsid w:val="00AD4497"/>
    <w:rsid w:val="00AD7780"/>
    <w:rsid w:val="00AE2263"/>
    <w:rsid w:val="00AE248E"/>
    <w:rsid w:val="00AE2D12"/>
    <w:rsid w:val="00AE2F06"/>
    <w:rsid w:val="00AE4F1C"/>
    <w:rsid w:val="00AE70C9"/>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5940"/>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87948"/>
    <w:rsid w:val="00B90097"/>
    <w:rsid w:val="00B90999"/>
    <w:rsid w:val="00B90C29"/>
    <w:rsid w:val="00B91AD7"/>
    <w:rsid w:val="00B9206E"/>
    <w:rsid w:val="00B92D23"/>
    <w:rsid w:val="00B95BC8"/>
    <w:rsid w:val="00B96E87"/>
    <w:rsid w:val="00BA146A"/>
    <w:rsid w:val="00BA15E1"/>
    <w:rsid w:val="00BA32EE"/>
    <w:rsid w:val="00BA54B3"/>
    <w:rsid w:val="00BB1E10"/>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BF7CAD"/>
    <w:rsid w:val="00C013F4"/>
    <w:rsid w:val="00C01558"/>
    <w:rsid w:val="00C040AB"/>
    <w:rsid w:val="00C0499B"/>
    <w:rsid w:val="00C05406"/>
    <w:rsid w:val="00C05CF0"/>
    <w:rsid w:val="00C10D4A"/>
    <w:rsid w:val="00C119AC"/>
    <w:rsid w:val="00C14EE6"/>
    <w:rsid w:val="00C151DA"/>
    <w:rsid w:val="00C152A1"/>
    <w:rsid w:val="00C16CCB"/>
    <w:rsid w:val="00C2142B"/>
    <w:rsid w:val="00C22987"/>
    <w:rsid w:val="00C23956"/>
    <w:rsid w:val="00C2467D"/>
    <w:rsid w:val="00C248E6"/>
    <w:rsid w:val="00C2766F"/>
    <w:rsid w:val="00C30180"/>
    <w:rsid w:val="00C3223B"/>
    <w:rsid w:val="00C32B9F"/>
    <w:rsid w:val="00C333C6"/>
    <w:rsid w:val="00C35CC5"/>
    <w:rsid w:val="00C361C5"/>
    <w:rsid w:val="00C377D1"/>
    <w:rsid w:val="00C37BDA"/>
    <w:rsid w:val="00C37C84"/>
    <w:rsid w:val="00C42B41"/>
    <w:rsid w:val="00C46166"/>
    <w:rsid w:val="00C4710D"/>
    <w:rsid w:val="00C50CAD"/>
    <w:rsid w:val="00C517FE"/>
    <w:rsid w:val="00C51F86"/>
    <w:rsid w:val="00C57933"/>
    <w:rsid w:val="00C60206"/>
    <w:rsid w:val="00C615D4"/>
    <w:rsid w:val="00C61B5D"/>
    <w:rsid w:val="00C61C0E"/>
    <w:rsid w:val="00C61C64"/>
    <w:rsid w:val="00C61CDA"/>
    <w:rsid w:val="00C70F9B"/>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652B"/>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04E1"/>
    <w:rsid w:val="00CF4827"/>
    <w:rsid w:val="00CF4C69"/>
    <w:rsid w:val="00CF581C"/>
    <w:rsid w:val="00CF71E0"/>
    <w:rsid w:val="00D001B1"/>
    <w:rsid w:val="00D03176"/>
    <w:rsid w:val="00D060A8"/>
    <w:rsid w:val="00D06605"/>
    <w:rsid w:val="00D0720F"/>
    <w:rsid w:val="00D074E2"/>
    <w:rsid w:val="00D11B0B"/>
    <w:rsid w:val="00D12488"/>
    <w:rsid w:val="00D12A3E"/>
    <w:rsid w:val="00D2043B"/>
    <w:rsid w:val="00D22160"/>
    <w:rsid w:val="00D22172"/>
    <w:rsid w:val="00D2301B"/>
    <w:rsid w:val="00D239EE"/>
    <w:rsid w:val="00D30534"/>
    <w:rsid w:val="00D33BC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2B53"/>
    <w:rsid w:val="00D63B53"/>
    <w:rsid w:val="00D64B88"/>
    <w:rsid w:val="00D64DC5"/>
    <w:rsid w:val="00D65559"/>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3BCE"/>
    <w:rsid w:val="00DB53C6"/>
    <w:rsid w:val="00DB59E3"/>
    <w:rsid w:val="00DB6CB6"/>
    <w:rsid w:val="00DB758F"/>
    <w:rsid w:val="00DC0BE4"/>
    <w:rsid w:val="00DC1F1B"/>
    <w:rsid w:val="00DC3D8F"/>
    <w:rsid w:val="00DC42E8"/>
    <w:rsid w:val="00DC6DBB"/>
    <w:rsid w:val="00DC7761"/>
    <w:rsid w:val="00DD0022"/>
    <w:rsid w:val="00DD073C"/>
    <w:rsid w:val="00DD128C"/>
    <w:rsid w:val="00DD1B8F"/>
    <w:rsid w:val="00DD4673"/>
    <w:rsid w:val="00DD5BCC"/>
    <w:rsid w:val="00DD6D45"/>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2086"/>
    <w:rsid w:val="00E04B30"/>
    <w:rsid w:val="00E05FB7"/>
    <w:rsid w:val="00E066E6"/>
    <w:rsid w:val="00E06807"/>
    <w:rsid w:val="00E06C5E"/>
    <w:rsid w:val="00E0752B"/>
    <w:rsid w:val="00E1228E"/>
    <w:rsid w:val="00E127C5"/>
    <w:rsid w:val="00E13374"/>
    <w:rsid w:val="00E14079"/>
    <w:rsid w:val="00E15F90"/>
    <w:rsid w:val="00E16D3E"/>
    <w:rsid w:val="00E17167"/>
    <w:rsid w:val="00E20520"/>
    <w:rsid w:val="00E21D55"/>
    <w:rsid w:val="00E21FDC"/>
    <w:rsid w:val="00E22630"/>
    <w:rsid w:val="00E22A46"/>
    <w:rsid w:val="00E24B09"/>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3714"/>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96966"/>
    <w:rsid w:val="00EA16AC"/>
    <w:rsid w:val="00EA385A"/>
    <w:rsid w:val="00EA3931"/>
    <w:rsid w:val="00EA658E"/>
    <w:rsid w:val="00EA7A88"/>
    <w:rsid w:val="00EB27F2"/>
    <w:rsid w:val="00EB3928"/>
    <w:rsid w:val="00EB5373"/>
    <w:rsid w:val="00EB7AEC"/>
    <w:rsid w:val="00EC02A2"/>
    <w:rsid w:val="00EC1314"/>
    <w:rsid w:val="00EC379B"/>
    <w:rsid w:val="00EC37DF"/>
    <w:rsid w:val="00EC41B1"/>
    <w:rsid w:val="00ED0665"/>
    <w:rsid w:val="00ED12C0"/>
    <w:rsid w:val="00ED19F0"/>
    <w:rsid w:val="00ED2B50"/>
    <w:rsid w:val="00ED3A32"/>
    <w:rsid w:val="00ED3BDE"/>
    <w:rsid w:val="00ED66B6"/>
    <w:rsid w:val="00ED68FB"/>
    <w:rsid w:val="00ED783A"/>
    <w:rsid w:val="00EE2E34"/>
    <w:rsid w:val="00EE2E91"/>
    <w:rsid w:val="00EE43A2"/>
    <w:rsid w:val="00EE46B7"/>
    <w:rsid w:val="00EE5A49"/>
    <w:rsid w:val="00EE664B"/>
    <w:rsid w:val="00EF10BA"/>
    <w:rsid w:val="00EF1738"/>
    <w:rsid w:val="00EF2BAF"/>
    <w:rsid w:val="00EF310F"/>
    <w:rsid w:val="00EF3B8F"/>
    <w:rsid w:val="00EF543E"/>
    <w:rsid w:val="00EF559F"/>
    <w:rsid w:val="00EF5AA2"/>
    <w:rsid w:val="00EF67EE"/>
    <w:rsid w:val="00EF7E26"/>
    <w:rsid w:val="00F0117D"/>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4C64"/>
    <w:rsid w:val="00F25CC2"/>
    <w:rsid w:val="00F27573"/>
    <w:rsid w:val="00F31876"/>
    <w:rsid w:val="00F31C67"/>
    <w:rsid w:val="00F32278"/>
    <w:rsid w:val="00F36FE0"/>
    <w:rsid w:val="00F37EA8"/>
    <w:rsid w:val="00F40B14"/>
    <w:rsid w:val="00F41186"/>
    <w:rsid w:val="00F41EEF"/>
    <w:rsid w:val="00F41FAC"/>
    <w:rsid w:val="00F423D3"/>
    <w:rsid w:val="00F44349"/>
    <w:rsid w:val="00F4569E"/>
    <w:rsid w:val="00F45AFC"/>
    <w:rsid w:val="00F462F4"/>
    <w:rsid w:val="00F50130"/>
    <w:rsid w:val="00F52402"/>
    <w:rsid w:val="00F5383E"/>
    <w:rsid w:val="00F5605D"/>
    <w:rsid w:val="00F57837"/>
    <w:rsid w:val="00F6514B"/>
    <w:rsid w:val="00F6587F"/>
    <w:rsid w:val="00F67981"/>
    <w:rsid w:val="00F706CA"/>
    <w:rsid w:val="00F70F8D"/>
    <w:rsid w:val="00F71C5A"/>
    <w:rsid w:val="00F733A4"/>
    <w:rsid w:val="00F7758F"/>
    <w:rsid w:val="00F82811"/>
    <w:rsid w:val="00F84153"/>
    <w:rsid w:val="00F84B8F"/>
    <w:rsid w:val="00F85661"/>
    <w:rsid w:val="00F96602"/>
    <w:rsid w:val="00F9735A"/>
    <w:rsid w:val="00FA32FC"/>
    <w:rsid w:val="00FA3ED6"/>
    <w:rsid w:val="00FA59FD"/>
    <w:rsid w:val="00FA5D8C"/>
    <w:rsid w:val="00FA6403"/>
    <w:rsid w:val="00FB16CD"/>
    <w:rsid w:val="00FB62D0"/>
    <w:rsid w:val="00FB73AE"/>
    <w:rsid w:val="00FC003E"/>
    <w:rsid w:val="00FC5388"/>
    <w:rsid w:val="00FC56B8"/>
    <w:rsid w:val="00FC726C"/>
    <w:rsid w:val="00FD1B4B"/>
    <w:rsid w:val="00FD1B94"/>
    <w:rsid w:val="00FD24BD"/>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DC9648-D879-4A1B-AB82-DD248761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C357F"/>
    <w:rPr>
      <w:sz w:val="16"/>
      <w:szCs w:val="16"/>
    </w:rPr>
  </w:style>
  <w:style w:type="paragraph" w:styleId="CommentText">
    <w:name w:val="annotation text"/>
    <w:basedOn w:val="Normal"/>
    <w:link w:val="CommentTextChar"/>
    <w:semiHidden/>
    <w:unhideWhenUsed/>
    <w:rsid w:val="003C357F"/>
    <w:rPr>
      <w:sz w:val="20"/>
      <w:szCs w:val="20"/>
    </w:rPr>
  </w:style>
  <w:style w:type="character" w:customStyle="1" w:styleId="CommentTextChar">
    <w:name w:val="Comment Text Char"/>
    <w:basedOn w:val="DefaultParagraphFont"/>
    <w:link w:val="CommentText"/>
    <w:semiHidden/>
    <w:rsid w:val="003C357F"/>
  </w:style>
  <w:style w:type="paragraph" w:styleId="CommentSubject">
    <w:name w:val="annotation subject"/>
    <w:basedOn w:val="CommentText"/>
    <w:next w:val="CommentText"/>
    <w:link w:val="CommentSubjectChar"/>
    <w:semiHidden/>
    <w:unhideWhenUsed/>
    <w:rsid w:val="003C357F"/>
    <w:rPr>
      <w:b/>
      <w:bCs/>
    </w:rPr>
  </w:style>
  <w:style w:type="character" w:customStyle="1" w:styleId="CommentSubjectChar">
    <w:name w:val="Comment Subject Char"/>
    <w:basedOn w:val="CommentTextChar"/>
    <w:link w:val="CommentSubject"/>
    <w:semiHidden/>
    <w:rsid w:val="003C357F"/>
    <w:rPr>
      <w:b/>
      <w:bCs/>
    </w:rPr>
  </w:style>
  <w:style w:type="character" w:styleId="Hyperlink">
    <w:name w:val="Hyperlink"/>
    <w:basedOn w:val="DefaultParagraphFont"/>
    <w:unhideWhenUsed/>
    <w:rsid w:val="002623E6"/>
    <w:rPr>
      <w:color w:val="0000FF" w:themeColor="hyperlink"/>
      <w:u w:val="single"/>
    </w:rPr>
  </w:style>
  <w:style w:type="paragraph" w:styleId="HTMLPreformatted">
    <w:name w:val="HTML Preformatted"/>
    <w:basedOn w:val="Normal"/>
    <w:link w:val="HTMLPreformattedChar"/>
    <w:semiHidden/>
    <w:unhideWhenUsed/>
    <w:rsid w:val="00313EA7"/>
    <w:rPr>
      <w:rFonts w:ascii="Consolas" w:hAnsi="Consolas"/>
      <w:sz w:val="20"/>
      <w:szCs w:val="20"/>
    </w:rPr>
  </w:style>
  <w:style w:type="character" w:customStyle="1" w:styleId="HTMLPreformattedChar">
    <w:name w:val="HTML Preformatted Char"/>
    <w:basedOn w:val="DefaultParagraphFont"/>
    <w:link w:val="HTMLPreformatted"/>
    <w:semiHidden/>
    <w:rsid w:val="00313EA7"/>
    <w:rPr>
      <w:rFonts w:ascii="Consolas" w:hAnsi="Consolas"/>
    </w:rPr>
  </w:style>
  <w:style w:type="character" w:styleId="FollowedHyperlink">
    <w:name w:val="FollowedHyperlink"/>
    <w:basedOn w:val="DefaultParagraphFont"/>
    <w:semiHidden/>
    <w:unhideWhenUsed/>
    <w:rsid w:val="00333C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3502</Words>
  <Characters>18336</Characters>
  <Application>Microsoft Office Word</Application>
  <DocSecurity>4</DocSecurity>
  <Lines>330</Lines>
  <Paragraphs>96</Paragraphs>
  <ScaleCrop>false</ScaleCrop>
  <HeadingPairs>
    <vt:vector size="2" baseType="variant">
      <vt:variant>
        <vt:lpstr>Title</vt:lpstr>
      </vt:variant>
      <vt:variant>
        <vt:i4>1</vt:i4>
      </vt:variant>
    </vt:vector>
  </HeadingPairs>
  <TitlesOfParts>
    <vt:vector size="1" baseType="lpstr">
      <vt:lpstr>BA - SB01232 (Committee Report (Unamended))</vt:lpstr>
    </vt:vector>
  </TitlesOfParts>
  <Company>State of Texas</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27437</dc:subject>
  <dc:creator>State of Texas</dc:creator>
  <dc:description>SB 1232 by Taylor-(H)Appropriations</dc:description>
  <cp:lastModifiedBy>Damian Duarte</cp:lastModifiedBy>
  <cp:revision>2</cp:revision>
  <cp:lastPrinted>2003-11-26T17:21:00Z</cp:lastPrinted>
  <dcterms:created xsi:type="dcterms:W3CDTF">2021-05-20T18:10:00Z</dcterms:created>
  <dcterms:modified xsi:type="dcterms:W3CDTF">2021-05-20T18:10:00Z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21.140.158</vt:lpwstr>
  </property>
</Properties>
</file>