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525" w:rsidRDefault="00AB052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52DC6260D504BBA85CAF33AC19915D8"/>
          </w:placeholder>
        </w:sdtPr>
        <w:sdtContent>
          <w:r w:rsidRPr="005C2A78">
            <w:rPr>
              <w:rFonts w:cs="Times New Roman"/>
              <w:b/>
              <w:szCs w:val="24"/>
              <w:u w:val="single"/>
            </w:rPr>
            <w:t>BILL ANALYSIS</w:t>
          </w:r>
        </w:sdtContent>
      </w:sdt>
    </w:p>
    <w:p w:rsidR="00AB0525" w:rsidRPr="00585C31" w:rsidRDefault="00AB0525" w:rsidP="000F1DF9">
      <w:pPr>
        <w:spacing w:after="0" w:line="240" w:lineRule="auto"/>
        <w:rPr>
          <w:rFonts w:cs="Times New Roman"/>
          <w:szCs w:val="24"/>
        </w:rPr>
      </w:pPr>
    </w:p>
    <w:p w:rsidR="00AB0525" w:rsidRPr="00585C31" w:rsidRDefault="00AB052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B0525" w:rsidTr="000F1DF9">
        <w:tc>
          <w:tcPr>
            <w:tcW w:w="2718" w:type="dxa"/>
          </w:tcPr>
          <w:p w:rsidR="00AB0525" w:rsidRPr="005C2A78" w:rsidRDefault="00AB0525" w:rsidP="006D756B">
            <w:pPr>
              <w:rPr>
                <w:rFonts w:cs="Times New Roman"/>
                <w:szCs w:val="24"/>
              </w:rPr>
            </w:pPr>
            <w:sdt>
              <w:sdtPr>
                <w:rPr>
                  <w:rFonts w:cs="Times New Roman"/>
                  <w:szCs w:val="24"/>
                </w:rPr>
                <w:alias w:val="Agency Title"/>
                <w:tag w:val="AgencyTitleContentControl"/>
                <w:id w:val="1920747753"/>
                <w:lock w:val="sdtContentLocked"/>
                <w:placeholder>
                  <w:docPart w:val="F1ADBEF33D2147CF8D774F76A3AD0037"/>
                </w:placeholder>
              </w:sdtPr>
              <w:sdtEndPr>
                <w:rPr>
                  <w:rFonts w:cstheme="minorBidi"/>
                  <w:szCs w:val="22"/>
                </w:rPr>
              </w:sdtEndPr>
              <w:sdtContent>
                <w:r>
                  <w:rPr>
                    <w:rFonts w:cs="Times New Roman"/>
                    <w:szCs w:val="24"/>
                  </w:rPr>
                  <w:t>Senate Research Center</w:t>
                </w:r>
              </w:sdtContent>
            </w:sdt>
          </w:p>
        </w:tc>
        <w:tc>
          <w:tcPr>
            <w:tcW w:w="6858" w:type="dxa"/>
          </w:tcPr>
          <w:p w:rsidR="00AB0525" w:rsidRPr="00FF6471" w:rsidRDefault="00AB0525" w:rsidP="000F1DF9">
            <w:pPr>
              <w:jc w:val="right"/>
              <w:rPr>
                <w:rFonts w:cs="Times New Roman"/>
                <w:szCs w:val="24"/>
              </w:rPr>
            </w:pPr>
            <w:sdt>
              <w:sdtPr>
                <w:rPr>
                  <w:rFonts w:cs="Times New Roman"/>
                  <w:szCs w:val="24"/>
                </w:rPr>
                <w:alias w:val="Bill Number"/>
                <w:tag w:val="BillNumberOne"/>
                <w:id w:val="-410784069"/>
                <w:lock w:val="sdtContentLocked"/>
                <w:placeholder>
                  <w:docPart w:val="DA703B06DFB64D66A8BD14E60231743A"/>
                </w:placeholder>
              </w:sdtPr>
              <w:sdtContent>
                <w:r>
                  <w:rPr>
                    <w:rFonts w:cs="Times New Roman"/>
                    <w:szCs w:val="24"/>
                  </w:rPr>
                  <w:t>S.B. 1259</w:t>
                </w:r>
              </w:sdtContent>
            </w:sdt>
          </w:p>
        </w:tc>
      </w:tr>
      <w:tr w:rsidR="00AB0525" w:rsidTr="000F1DF9">
        <w:sdt>
          <w:sdtPr>
            <w:rPr>
              <w:rFonts w:cs="Times New Roman"/>
              <w:szCs w:val="24"/>
            </w:rPr>
            <w:alias w:val="TLCNumber"/>
            <w:tag w:val="TLCNumber"/>
            <w:id w:val="-542600604"/>
            <w:lock w:val="sdtLocked"/>
            <w:placeholder>
              <w:docPart w:val="F228AA183BAE453E95E950733414D17F"/>
            </w:placeholder>
            <w:showingPlcHdr/>
          </w:sdtPr>
          <w:sdtContent>
            <w:tc>
              <w:tcPr>
                <w:tcW w:w="2718" w:type="dxa"/>
              </w:tcPr>
              <w:p w:rsidR="00AB0525" w:rsidRPr="000F1DF9" w:rsidRDefault="00AB0525" w:rsidP="00C65088">
                <w:pPr>
                  <w:rPr>
                    <w:rFonts w:cs="Times New Roman"/>
                    <w:szCs w:val="24"/>
                  </w:rPr>
                </w:pPr>
              </w:p>
            </w:tc>
          </w:sdtContent>
        </w:sdt>
        <w:tc>
          <w:tcPr>
            <w:tcW w:w="6858" w:type="dxa"/>
          </w:tcPr>
          <w:p w:rsidR="00AB0525" w:rsidRPr="005C2A78" w:rsidRDefault="00AB0525" w:rsidP="00073EDD">
            <w:pPr>
              <w:jc w:val="right"/>
              <w:rPr>
                <w:rFonts w:cs="Times New Roman"/>
                <w:szCs w:val="24"/>
              </w:rPr>
            </w:pPr>
            <w:sdt>
              <w:sdtPr>
                <w:rPr>
                  <w:rFonts w:cs="Times New Roman"/>
                  <w:szCs w:val="24"/>
                </w:rPr>
                <w:alias w:val="Author Label"/>
                <w:tag w:val="By"/>
                <w:id w:val="72399597"/>
                <w:lock w:val="sdtLocked"/>
                <w:placeholder>
                  <w:docPart w:val="7A2B0F3F638449E4988C46F3CCE8405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4E28EFA0B6B4E789F87503E9801F0CC"/>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1B323E358B954BA9AB3BF02D0066A5EB"/>
                </w:placeholder>
                <w:showingPlcHdr/>
              </w:sdtPr>
              <w:sdtContent/>
            </w:sdt>
            <w:sdt>
              <w:sdtPr>
                <w:rPr>
                  <w:rFonts w:cs="Times New Roman"/>
                  <w:szCs w:val="24"/>
                </w:rPr>
                <w:alias w:val="DualSponsor"/>
                <w:tag w:val="DualSponsor"/>
                <w:id w:val="1029379812"/>
                <w:lock w:val="sdtContentLocked"/>
                <w:placeholder>
                  <w:docPart w:val="9C7C78414642471FBACB23876D664B77"/>
                </w:placeholder>
                <w:showingPlcHdr/>
              </w:sdtPr>
              <w:sdtContent/>
            </w:sdt>
          </w:p>
        </w:tc>
      </w:tr>
      <w:tr w:rsidR="00AB0525" w:rsidTr="000F1DF9">
        <w:tc>
          <w:tcPr>
            <w:tcW w:w="2718" w:type="dxa"/>
          </w:tcPr>
          <w:p w:rsidR="00AB0525" w:rsidRPr="00BC7495" w:rsidRDefault="00AB0525" w:rsidP="000F1DF9">
            <w:pPr>
              <w:rPr>
                <w:rFonts w:cs="Times New Roman"/>
                <w:szCs w:val="24"/>
              </w:rPr>
            </w:pPr>
          </w:p>
        </w:tc>
        <w:sdt>
          <w:sdtPr>
            <w:rPr>
              <w:rFonts w:cs="Times New Roman"/>
              <w:szCs w:val="24"/>
            </w:rPr>
            <w:alias w:val="Committee"/>
            <w:tag w:val="Committee"/>
            <w:id w:val="1914272295"/>
            <w:lock w:val="sdtContentLocked"/>
            <w:placeholder>
              <w:docPart w:val="3965D3FBB79041F8A616DBC7E15AEC93"/>
            </w:placeholder>
          </w:sdtPr>
          <w:sdtContent>
            <w:tc>
              <w:tcPr>
                <w:tcW w:w="6858" w:type="dxa"/>
              </w:tcPr>
              <w:p w:rsidR="00AB0525" w:rsidRPr="00FF6471" w:rsidRDefault="00AB0525" w:rsidP="000F1DF9">
                <w:pPr>
                  <w:jc w:val="right"/>
                  <w:rPr>
                    <w:rFonts w:cs="Times New Roman"/>
                    <w:szCs w:val="24"/>
                  </w:rPr>
                </w:pPr>
                <w:r>
                  <w:rPr>
                    <w:rFonts w:cs="Times New Roman"/>
                    <w:szCs w:val="24"/>
                  </w:rPr>
                  <w:t>Natural Resources &amp; Economic Development</w:t>
                </w:r>
              </w:p>
            </w:tc>
          </w:sdtContent>
        </w:sdt>
      </w:tr>
      <w:tr w:rsidR="00AB0525" w:rsidTr="000F1DF9">
        <w:tc>
          <w:tcPr>
            <w:tcW w:w="2718" w:type="dxa"/>
          </w:tcPr>
          <w:p w:rsidR="00AB0525" w:rsidRPr="00BC7495" w:rsidRDefault="00AB0525" w:rsidP="000F1DF9">
            <w:pPr>
              <w:rPr>
                <w:rFonts w:cs="Times New Roman"/>
                <w:szCs w:val="24"/>
              </w:rPr>
            </w:pPr>
          </w:p>
        </w:tc>
        <w:sdt>
          <w:sdtPr>
            <w:rPr>
              <w:rFonts w:cs="Times New Roman"/>
              <w:szCs w:val="24"/>
            </w:rPr>
            <w:alias w:val="Date"/>
            <w:tag w:val="DateContentControl"/>
            <w:id w:val="1178081906"/>
            <w:lock w:val="sdtLocked"/>
            <w:placeholder>
              <w:docPart w:val="CA0A304D3CE9466C8BC50798366B13E4"/>
            </w:placeholder>
            <w:date w:fullDate="2021-05-26T00:00:00Z">
              <w:dateFormat w:val="M/d/yyyy"/>
              <w:lid w:val="en-US"/>
              <w:storeMappedDataAs w:val="dateTime"/>
              <w:calendar w:val="gregorian"/>
            </w:date>
          </w:sdtPr>
          <w:sdtContent>
            <w:tc>
              <w:tcPr>
                <w:tcW w:w="6858" w:type="dxa"/>
              </w:tcPr>
              <w:p w:rsidR="00AB0525" w:rsidRPr="00FF6471" w:rsidRDefault="00AB0525" w:rsidP="000F1DF9">
                <w:pPr>
                  <w:jc w:val="right"/>
                  <w:rPr>
                    <w:rFonts w:cs="Times New Roman"/>
                    <w:szCs w:val="24"/>
                  </w:rPr>
                </w:pPr>
                <w:r>
                  <w:rPr>
                    <w:rFonts w:cs="Times New Roman"/>
                    <w:szCs w:val="24"/>
                  </w:rPr>
                  <w:t>5/26/2021</w:t>
                </w:r>
              </w:p>
            </w:tc>
          </w:sdtContent>
        </w:sdt>
      </w:tr>
      <w:tr w:rsidR="00AB0525" w:rsidTr="000F1DF9">
        <w:tc>
          <w:tcPr>
            <w:tcW w:w="2718" w:type="dxa"/>
          </w:tcPr>
          <w:p w:rsidR="00AB0525" w:rsidRPr="00BC7495" w:rsidRDefault="00AB0525" w:rsidP="000F1DF9">
            <w:pPr>
              <w:rPr>
                <w:rFonts w:cs="Times New Roman"/>
                <w:szCs w:val="24"/>
              </w:rPr>
            </w:pPr>
          </w:p>
        </w:tc>
        <w:sdt>
          <w:sdtPr>
            <w:rPr>
              <w:rFonts w:cs="Times New Roman"/>
              <w:szCs w:val="24"/>
            </w:rPr>
            <w:alias w:val="BA Version"/>
            <w:tag w:val="BAVersion"/>
            <w:id w:val="-1685590809"/>
            <w:lock w:val="sdtContentLocked"/>
            <w:placeholder>
              <w:docPart w:val="C4A0CE2209584DE8ABA8D12E4B847566"/>
            </w:placeholder>
          </w:sdtPr>
          <w:sdtContent>
            <w:tc>
              <w:tcPr>
                <w:tcW w:w="6858" w:type="dxa"/>
              </w:tcPr>
              <w:p w:rsidR="00AB0525" w:rsidRPr="00FF6471" w:rsidRDefault="00AB0525" w:rsidP="000F1DF9">
                <w:pPr>
                  <w:jc w:val="right"/>
                  <w:rPr>
                    <w:rFonts w:cs="Times New Roman"/>
                    <w:szCs w:val="24"/>
                  </w:rPr>
                </w:pPr>
                <w:r>
                  <w:rPr>
                    <w:rFonts w:cs="Times New Roman"/>
                    <w:szCs w:val="24"/>
                  </w:rPr>
                  <w:t>Enrolled</w:t>
                </w:r>
              </w:p>
            </w:tc>
          </w:sdtContent>
        </w:sdt>
      </w:tr>
    </w:tbl>
    <w:p w:rsidR="00AB0525" w:rsidRPr="00FF6471" w:rsidRDefault="00AB0525" w:rsidP="000F1DF9">
      <w:pPr>
        <w:spacing w:after="0" w:line="240" w:lineRule="auto"/>
        <w:rPr>
          <w:rFonts w:cs="Times New Roman"/>
          <w:szCs w:val="24"/>
        </w:rPr>
      </w:pPr>
    </w:p>
    <w:p w:rsidR="00AB0525" w:rsidRPr="00FF6471" w:rsidRDefault="00AB0525" w:rsidP="000F1DF9">
      <w:pPr>
        <w:spacing w:after="0" w:line="240" w:lineRule="auto"/>
        <w:rPr>
          <w:rFonts w:cs="Times New Roman"/>
          <w:szCs w:val="24"/>
        </w:rPr>
      </w:pPr>
    </w:p>
    <w:p w:rsidR="00AB0525" w:rsidRPr="00FF6471" w:rsidRDefault="00AB052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3A9857474A4068AECF8059E4D14143"/>
        </w:placeholder>
      </w:sdtPr>
      <w:sdtContent>
        <w:p w:rsidR="00AB0525" w:rsidRDefault="00AB052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33D8404C3104B76A20C58C87B9927BF"/>
        </w:placeholder>
      </w:sdtPr>
      <w:sdtContent>
        <w:p w:rsidR="00AB0525" w:rsidRDefault="00AB0525" w:rsidP="00AB0525">
          <w:pPr>
            <w:pStyle w:val="NormalWeb"/>
            <w:spacing w:before="0" w:beforeAutospacing="0" w:after="0" w:afterAutospacing="0"/>
            <w:jc w:val="both"/>
            <w:divId w:val="152575239"/>
            <w:rPr>
              <w:rFonts w:eastAsia="Times New Roman"/>
              <w:bCs/>
            </w:rPr>
          </w:pPr>
        </w:p>
        <w:p w:rsidR="00AB0525" w:rsidRPr="005C51ED" w:rsidRDefault="00AB0525" w:rsidP="00AB0525">
          <w:pPr>
            <w:pStyle w:val="NormalWeb"/>
            <w:spacing w:before="0" w:beforeAutospacing="0" w:after="0" w:afterAutospacing="0"/>
            <w:jc w:val="both"/>
            <w:divId w:val="152575239"/>
          </w:pPr>
          <w:r w:rsidRPr="005C51ED">
            <w:t>Historically when an oil and gas company learned of competing claims to ownership of a royalty interest, the company would suspend payments until the title issue was resolved. This ensured that the rightful royalty or mineral interest owner was paid for what he or she owned.</w:t>
          </w:r>
        </w:p>
        <w:p w:rsidR="00AB0525" w:rsidRPr="005C51ED" w:rsidRDefault="00AB0525" w:rsidP="00AB0525">
          <w:pPr>
            <w:pStyle w:val="NormalWeb"/>
            <w:spacing w:before="0" w:beforeAutospacing="0" w:after="0" w:afterAutospacing="0"/>
            <w:jc w:val="both"/>
            <w:divId w:val="152575239"/>
          </w:pPr>
          <w:r w:rsidRPr="005C51ED">
            <w:t> </w:t>
          </w:r>
        </w:p>
        <w:p w:rsidR="00AB0525" w:rsidRPr="005C51ED" w:rsidRDefault="00AB0525" w:rsidP="00AB0525">
          <w:pPr>
            <w:pStyle w:val="NormalWeb"/>
            <w:spacing w:before="0" w:beforeAutospacing="0" w:after="0" w:afterAutospacing="0"/>
            <w:jc w:val="both"/>
            <w:divId w:val="152575239"/>
          </w:pPr>
          <w:r w:rsidRPr="005C51ED">
            <w:t>In 2018</w:t>
          </w:r>
          <w:r>
            <w:t>,</w:t>
          </w:r>
          <w:r w:rsidRPr="005C51ED">
            <w:t xml:space="preserve"> this long-standing practice was found by the Texas Supreme Court to be subject to claims for breach of contract and other common law causes of action. In </w:t>
          </w:r>
          <w:r w:rsidRPr="00C80E8F">
            <w:rPr>
              <w:i/>
            </w:rPr>
            <w:t>ConocoPhillips v. Koopman</w:t>
          </w:r>
          <w:r w:rsidRPr="005C51ED">
            <w:t xml:space="preserve"> the court held that the statute did not protect companies that suspend royalties in compliance with Natural Resources Code Section 91.402(b) from a breach of contract cause of action.</w:t>
          </w:r>
        </w:p>
        <w:p w:rsidR="00AB0525" w:rsidRPr="005C51ED" w:rsidRDefault="00AB0525" w:rsidP="00AB0525">
          <w:pPr>
            <w:pStyle w:val="NormalWeb"/>
            <w:spacing w:before="0" w:beforeAutospacing="0" w:after="0" w:afterAutospacing="0"/>
            <w:jc w:val="both"/>
            <w:divId w:val="152575239"/>
          </w:pPr>
          <w:r w:rsidRPr="005C51ED">
            <w:t> </w:t>
          </w:r>
        </w:p>
        <w:p w:rsidR="00AB0525" w:rsidRPr="005C51ED" w:rsidRDefault="00AB0525" w:rsidP="00AB0525">
          <w:pPr>
            <w:pStyle w:val="NormalWeb"/>
            <w:spacing w:before="0" w:beforeAutospacing="0" w:after="0" w:afterAutospacing="0"/>
            <w:jc w:val="both"/>
            <w:divId w:val="152575239"/>
          </w:pPr>
          <w:r w:rsidRPr="005C51ED">
            <w:t>S.B. 1259 simply states that a payee does not have a common law cause of action for breach of contract against a payor for withholding royalty payments under the Natural Resources Code unless, for a dispute concerning the title, the contract requiring payment specifies otherwise.</w:t>
          </w:r>
        </w:p>
        <w:p w:rsidR="00AB0525" w:rsidRPr="005C51ED" w:rsidRDefault="00AB0525" w:rsidP="00AB0525">
          <w:pPr>
            <w:pStyle w:val="NormalWeb"/>
            <w:spacing w:before="0" w:beforeAutospacing="0" w:after="0" w:afterAutospacing="0"/>
            <w:jc w:val="both"/>
            <w:divId w:val="152575239"/>
          </w:pPr>
          <w:r w:rsidRPr="005C51ED">
            <w:t> </w:t>
          </w:r>
        </w:p>
        <w:p w:rsidR="00AB0525" w:rsidRDefault="00AB0525" w:rsidP="00AB0525">
          <w:pPr>
            <w:pStyle w:val="NormalWeb"/>
            <w:spacing w:before="0" w:beforeAutospacing="0" w:after="0" w:afterAutospacing="0"/>
            <w:jc w:val="both"/>
            <w:divId w:val="152575239"/>
          </w:pPr>
          <w:r w:rsidRPr="005C51ED">
            <w:t>The bill states that it only applies to a legal action filed on or after the effective date of the bill. It also explicitly states that it only applies to agreements entered into after the effective date.</w:t>
          </w:r>
        </w:p>
        <w:p w:rsidR="00AB0525" w:rsidRDefault="00AB0525" w:rsidP="00AB0525">
          <w:pPr>
            <w:pStyle w:val="NormalWeb"/>
            <w:spacing w:before="0" w:beforeAutospacing="0" w:after="0" w:afterAutospacing="0"/>
            <w:jc w:val="both"/>
            <w:divId w:val="152575239"/>
          </w:pPr>
        </w:p>
        <w:p w:rsidR="00AB0525" w:rsidRPr="005C51ED" w:rsidRDefault="00AB0525" w:rsidP="00AB0525">
          <w:pPr>
            <w:pStyle w:val="NormalWeb"/>
            <w:spacing w:before="0" w:beforeAutospacing="0" w:after="0" w:afterAutospacing="0"/>
            <w:jc w:val="both"/>
            <w:divId w:val="152575239"/>
          </w:pPr>
          <w:r>
            <w:t xml:space="preserve">(Original Author's / Sponsor's Statement of Intent) </w:t>
          </w:r>
        </w:p>
        <w:p w:rsidR="00AB0525" w:rsidRPr="00D70925" w:rsidRDefault="00AB0525" w:rsidP="00AB0525">
          <w:pPr>
            <w:spacing w:after="0" w:line="240" w:lineRule="auto"/>
            <w:jc w:val="both"/>
            <w:rPr>
              <w:rFonts w:eastAsia="Times New Roman" w:cs="Times New Roman"/>
              <w:bCs/>
              <w:szCs w:val="24"/>
            </w:rPr>
          </w:pPr>
        </w:p>
      </w:sdtContent>
    </w:sdt>
    <w:p w:rsidR="00AB0525" w:rsidRDefault="00AB052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1259 </w:t>
      </w:r>
      <w:bookmarkStart w:id="1" w:name="AmendsCurrentLaw"/>
      <w:bookmarkEnd w:id="1"/>
      <w:r>
        <w:rPr>
          <w:rFonts w:cs="Times New Roman"/>
          <w:szCs w:val="24"/>
        </w:rPr>
        <w:t>amends current law relating to causes of action for withholding payments of the proceeds from the sale of oil and gas production.</w:t>
      </w:r>
    </w:p>
    <w:p w:rsidR="00AB0525" w:rsidRPr="005C51ED" w:rsidRDefault="00AB0525" w:rsidP="000F1DF9">
      <w:pPr>
        <w:spacing w:after="0" w:line="240" w:lineRule="auto"/>
        <w:jc w:val="both"/>
        <w:rPr>
          <w:rFonts w:eastAsia="Times New Roman" w:cs="Times New Roman"/>
          <w:szCs w:val="24"/>
        </w:rPr>
      </w:pPr>
    </w:p>
    <w:p w:rsidR="00AB0525" w:rsidRPr="005C2A78" w:rsidRDefault="00AB052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561967ABC7A41F482EB175F7681DF42"/>
          </w:placeholder>
        </w:sdtPr>
        <w:sdtContent>
          <w:r>
            <w:rPr>
              <w:rFonts w:eastAsia="Times New Roman" w:cs="Times New Roman"/>
              <w:b/>
              <w:szCs w:val="24"/>
              <w:u w:val="single"/>
            </w:rPr>
            <w:t>RULEMAKING AUTHORITY</w:t>
          </w:r>
        </w:sdtContent>
      </w:sdt>
    </w:p>
    <w:p w:rsidR="00AB0525" w:rsidRPr="006529C4" w:rsidRDefault="00AB0525" w:rsidP="00774EC7">
      <w:pPr>
        <w:spacing w:after="0" w:line="240" w:lineRule="auto"/>
        <w:jc w:val="both"/>
        <w:rPr>
          <w:rFonts w:cs="Times New Roman"/>
          <w:szCs w:val="24"/>
        </w:rPr>
      </w:pPr>
    </w:p>
    <w:p w:rsidR="00AB0525" w:rsidRPr="006529C4" w:rsidRDefault="00AB052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B0525" w:rsidRPr="006529C4" w:rsidRDefault="00AB0525" w:rsidP="00774EC7">
      <w:pPr>
        <w:spacing w:after="0" w:line="240" w:lineRule="auto"/>
        <w:jc w:val="both"/>
        <w:rPr>
          <w:rFonts w:cs="Times New Roman"/>
          <w:szCs w:val="24"/>
        </w:rPr>
      </w:pPr>
    </w:p>
    <w:p w:rsidR="00AB0525" w:rsidRPr="005C2A78" w:rsidRDefault="00AB052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FCCBBCB6C67410CAA65375A481AEE90"/>
          </w:placeholder>
        </w:sdtPr>
        <w:sdtContent>
          <w:r>
            <w:rPr>
              <w:rFonts w:eastAsia="Times New Roman" w:cs="Times New Roman"/>
              <w:b/>
              <w:szCs w:val="24"/>
              <w:u w:val="single"/>
            </w:rPr>
            <w:t>SECTION BY SECTION ANALYSIS</w:t>
          </w:r>
        </w:sdtContent>
      </w:sdt>
    </w:p>
    <w:p w:rsidR="00AB0525" w:rsidRPr="005C2A78" w:rsidRDefault="00AB0525" w:rsidP="000F1DF9">
      <w:pPr>
        <w:spacing w:after="0" w:line="240" w:lineRule="auto"/>
        <w:jc w:val="both"/>
        <w:rPr>
          <w:rFonts w:eastAsia="Times New Roman" w:cs="Times New Roman"/>
          <w:szCs w:val="24"/>
        </w:rPr>
      </w:pPr>
    </w:p>
    <w:p w:rsidR="00AB0525" w:rsidRPr="009D1868" w:rsidRDefault="00AB0525" w:rsidP="00AB0525">
      <w:pPr>
        <w:spacing w:line="240" w:lineRule="auto"/>
        <w:jc w:val="both"/>
      </w:pPr>
      <w:r w:rsidRPr="005C2A78">
        <w:rPr>
          <w:rFonts w:eastAsia="Times New Roman" w:cs="Times New Roman"/>
          <w:szCs w:val="24"/>
        </w:rPr>
        <w:t>SECTION 1.</w:t>
      </w:r>
      <w:r w:rsidRPr="009D1868">
        <w:t xml:space="preserve"> </w:t>
      </w:r>
      <w:r>
        <w:t>Amends Section 91.402, Natural Resources Code, by adding Subsection (b-1), to provide that a</w:t>
      </w:r>
      <w:r w:rsidRPr="009D1868">
        <w:t xml:space="preserve"> payee does not have a common law cause of action </w:t>
      </w:r>
      <w:r>
        <w:t xml:space="preserve">for breach of contract </w:t>
      </w:r>
      <w:r w:rsidRPr="009D1868">
        <w:t>against a payor for withholding</w:t>
      </w:r>
      <w:r>
        <w:t xml:space="preserve"> </w:t>
      </w:r>
      <w:r w:rsidRPr="009D1868">
        <w:t>payments under Subsection (b)</w:t>
      </w:r>
      <w:r>
        <w:t xml:space="preserve"> (relating to payments being withheld without interest beyond time limits)</w:t>
      </w:r>
      <w:r w:rsidRPr="009D1868">
        <w:t xml:space="preserve"> unless, for a dispute concerning the title, the contract requiring payment specifies otherwise.</w:t>
      </w:r>
    </w:p>
    <w:p w:rsidR="00AB0525" w:rsidRDefault="00AB0525" w:rsidP="00E71E89">
      <w:pPr>
        <w:spacing w:after="0" w:line="240" w:lineRule="auto"/>
        <w:jc w:val="both"/>
      </w:pPr>
      <w:r>
        <w:t>SECTION 2. Makes application of this Act prospective.</w:t>
      </w:r>
    </w:p>
    <w:p w:rsidR="00AB0525" w:rsidRDefault="00AB0525" w:rsidP="00E71E89">
      <w:pPr>
        <w:spacing w:after="0" w:line="240" w:lineRule="auto"/>
        <w:jc w:val="both"/>
      </w:pPr>
    </w:p>
    <w:p w:rsidR="00AB0525" w:rsidRPr="00C8671F" w:rsidRDefault="00AB0525" w:rsidP="00E71E89">
      <w:pPr>
        <w:spacing w:after="0" w:line="240" w:lineRule="auto"/>
        <w:jc w:val="both"/>
        <w:rPr>
          <w:rFonts w:eastAsia="Times New Roman" w:cs="Times New Roman"/>
          <w:szCs w:val="24"/>
        </w:rPr>
      </w:pPr>
      <w:r>
        <w:t>SECTION 3. Effective date: upon passage or September 1, 2021.</w:t>
      </w:r>
    </w:p>
    <w:sectPr w:rsidR="00AB052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CFA" w:rsidRDefault="00C30CFA" w:rsidP="000F1DF9">
      <w:pPr>
        <w:spacing w:after="0" w:line="240" w:lineRule="auto"/>
      </w:pPr>
      <w:r>
        <w:separator/>
      </w:r>
    </w:p>
  </w:endnote>
  <w:endnote w:type="continuationSeparator" w:id="0">
    <w:p w:rsidR="00C30CFA" w:rsidRDefault="00C30CF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30CF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0525">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B0525">
                <w:rPr>
                  <w:sz w:val="20"/>
                  <w:szCs w:val="20"/>
                </w:rPr>
                <w:t>S.B. 1259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B0525">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30CF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B052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B0525">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CFA" w:rsidRDefault="00C30CFA" w:rsidP="000F1DF9">
      <w:pPr>
        <w:spacing w:after="0" w:line="240" w:lineRule="auto"/>
      </w:pPr>
      <w:r>
        <w:separator/>
      </w:r>
    </w:p>
  </w:footnote>
  <w:footnote w:type="continuationSeparator" w:id="0">
    <w:p w:rsidR="00C30CFA" w:rsidRDefault="00C30CF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0525"/>
    <w:rsid w:val="00AE3F44"/>
    <w:rsid w:val="00B43543"/>
    <w:rsid w:val="00B53F07"/>
    <w:rsid w:val="00B97023"/>
    <w:rsid w:val="00BC7495"/>
    <w:rsid w:val="00BD0CEE"/>
    <w:rsid w:val="00BE4852"/>
    <w:rsid w:val="00C04606"/>
    <w:rsid w:val="00C10A08"/>
    <w:rsid w:val="00C30CFA"/>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13704"/>
  <w15:docId w15:val="{5BB14AE4-9AE3-4EB4-A871-186628B2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B052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52DC6260D504BBA85CAF33AC19915D8"/>
        <w:category>
          <w:name w:val="General"/>
          <w:gallery w:val="placeholder"/>
        </w:category>
        <w:types>
          <w:type w:val="bbPlcHdr"/>
        </w:types>
        <w:behaviors>
          <w:behavior w:val="content"/>
        </w:behaviors>
        <w:guid w:val="{459D8913-50D8-45A1-B4A7-643A82A0005E}"/>
      </w:docPartPr>
      <w:docPartBody>
        <w:p w:rsidR="00000000" w:rsidRDefault="00241CD6"/>
      </w:docPartBody>
    </w:docPart>
    <w:docPart>
      <w:docPartPr>
        <w:name w:val="F1ADBEF33D2147CF8D774F76A3AD0037"/>
        <w:category>
          <w:name w:val="General"/>
          <w:gallery w:val="placeholder"/>
        </w:category>
        <w:types>
          <w:type w:val="bbPlcHdr"/>
        </w:types>
        <w:behaviors>
          <w:behavior w:val="content"/>
        </w:behaviors>
        <w:guid w:val="{389AB964-DB76-40C4-8654-4FE4D947B3F1}"/>
      </w:docPartPr>
      <w:docPartBody>
        <w:p w:rsidR="00000000" w:rsidRDefault="00241CD6"/>
      </w:docPartBody>
    </w:docPart>
    <w:docPart>
      <w:docPartPr>
        <w:name w:val="DA703B06DFB64D66A8BD14E60231743A"/>
        <w:category>
          <w:name w:val="General"/>
          <w:gallery w:val="placeholder"/>
        </w:category>
        <w:types>
          <w:type w:val="bbPlcHdr"/>
        </w:types>
        <w:behaviors>
          <w:behavior w:val="content"/>
        </w:behaviors>
        <w:guid w:val="{703C64BB-9301-4FA2-8E57-93A456E29DE8}"/>
      </w:docPartPr>
      <w:docPartBody>
        <w:p w:rsidR="00000000" w:rsidRDefault="00241CD6"/>
      </w:docPartBody>
    </w:docPart>
    <w:docPart>
      <w:docPartPr>
        <w:name w:val="F228AA183BAE453E95E950733414D17F"/>
        <w:category>
          <w:name w:val="General"/>
          <w:gallery w:val="placeholder"/>
        </w:category>
        <w:types>
          <w:type w:val="bbPlcHdr"/>
        </w:types>
        <w:behaviors>
          <w:behavior w:val="content"/>
        </w:behaviors>
        <w:guid w:val="{A4A65487-416D-4A67-98AE-371F1A482250}"/>
      </w:docPartPr>
      <w:docPartBody>
        <w:p w:rsidR="00000000" w:rsidRDefault="00241CD6"/>
      </w:docPartBody>
    </w:docPart>
    <w:docPart>
      <w:docPartPr>
        <w:name w:val="7A2B0F3F638449E4988C46F3CCE84052"/>
        <w:category>
          <w:name w:val="General"/>
          <w:gallery w:val="placeholder"/>
        </w:category>
        <w:types>
          <w:type w:val="bbPlcHdr"/>
        </w:types>
        <w:behaviors>
          <w:behavior w:val="content"/>
        </w:behaviors>
        <w:guid w:val="{67B145F2-E90B-4FE8-B280-0E4C68F54ABF}"/>
      </w:docPartPr>
      <w:docPartBody>
        <w:p w:rsidR="00000000" w:rsidRDefault="00241CD6"/>
      </w:docPartBody>
    </w:docPart>
    <w:docPart>
      <w:docPartPr>
        <w:name w:val="D4E28EFA0B6B4E789F87503E9801F0CC"/>
        <w:category>
          <w:name w:val="General"/>
          <w:gallery w:val="placeholder"/>
        </w:category>
        <w:types>
          <w:type w:val="bbPlcHdr"/>
        </w:types>
        <w:behaviors>
          <w:behavior w:val="content"/>
        </w:behaviors>
        <w:guid w:val="{6E52EED0-8C02-49E3-BFA2-DAF2042D46AB}"/>
      </w:docPartPr>
      <w:docPartBody>
        <w:p w:rsidR="00000000" w:rsidRDefault="00241CD6"/>
      </w:docPartBody>
    </w:docPart>
    <w:docPart>
      <w:docPartPr>
        <w:name w:val="1B323E358B954BA9AB3BF02D0066A5EB"/>
        <w:category>
          <w:name w:val="General"/>
          <w:gallery w:val="placeholder"/>
        </w:category>
        <w:types>
          <w:type w:val="bbPlcHdr"/>
        </w:types>
        <w:behaviors>
          <w:behavior w:val="content"/>
        </w:behaviors>
        <w:guid w:val="{694FBE0B-88B2-4FE3-85E9-00785082207D}"/>
      </w:docPartPr>
      <w:docPartBody>
        <w:p w:rsidR="00000000" w:rsidRDefault="00241CD6"/>
      </w:docPartBody>
    </w:docPart>
    <w:docPart>
      <w:docPartPr>
        <w:name w:val="9C7C78414642471FBACB23876D664B77"/>
        <w:category>
          <w:name w:val="General"/>
          <w:gallery w:val="placeholder"/>
        </w:category>
        <w:types>
          <w:type w:val="bbPlcHdr"/>
        </w:types>
        <w:behaviors>
          <w:behavior w:val="content"/>
        </w:behaviors>
        <w:guid w:val="{A75960D6-CD54-428F-BDE1-FFFF460442EA}"/>
      </w:docPartPr>
      <w:docPartBody>
        <w:p w:rsidR="00000000" w:rsidRDefault="00241CD6"/>
      </w:docPartBody>
    </w:docPart>
    <w:docPart>
      <w:docPartPr>
        <w:name w:val="3965D3FBB79041F8A616DBC7E15AEC93"/>
        <w:category>
          <w:name w:val="General"/>
          <w:gallery w:val="placeholder"/>
        </w:category>
        <w:types>
          <w:type w:val="bbPlcHdr"/>
        </w:types>
        <w:behaviors>
          <w:behavior w:val="content"/>
        </w:behaviors>
        <w:guid w:val="{4BF9687C-DBC8-4CD6-83D0-297B065BA883}"/>
      </w:docPartPr>
      <w:docPartBody>
        <w:p w:rsidR="00000000" w:rsidRDefault="00241CD6"/>
      </w:docPartBody>
    </w:docPart>
    <w:docPart>
      <w:docPartPr>
        <w:name w:val="CA0A304D3CE9466C8BC50798366B13E4"/>
        <w:category>
          <w:name w:val="General"/>
          <w:gallery w:val="placeholder"/>
        </w:category>
        <w:types>
          <w:type w:val="bbPlcHdr"/>
        </w:types>
        <w:behaviors>
          <w:behavior w:val="content"/>
        </w:behaviors>
        <w:guid w:val="{604E876D-8545-429D-9BED-FBE685A66EF6}"/>
      </w:docPartPr>
      <w:docPartBody>
        <w:p w:rsidR="00000000" w:rsidRDefault="00CA47F1" w:rsidP="00CA47F1">
          <w:pPr>
            <w:pStyle w:val="CA0A304D3CE9466C8BC50798366B13E4"/>
          </w:pPr>
          <w:r w:rsidRPr="00A30DD1">
            <w:rPr>
              <w:rStyle w:val="PlaceholderText"/>
            </w:rPr>
            <w:t>Click here to enter a date.</w:t>
          </w:r>
        </w:p>
      </w:docPartBody>
    </w:docPart>
    <w:docPart>
      <w:docPartPr>
        <w:name w:val="C4A0CE2209584DE8ABA8D12E4B847566"/>
        <w:category>
          <w:name w:val="General"/>
          <w:gallery w:val="placeholder"/>
        </w:category>
        <w:types>
          <w:type w:val="bbPlcHdr"/>
        </w:types>
        <w:behaviors>
          <w:behavior w:val="content"/>
        </w:behaviors>
        <w:guid w:val="{054B5FE2-B448-4A1F-A3EE-8DD8B6985B07}"/>
      </w:docPartPr>
      <w:docPartBody>
        <w:p w:rsidR="00000000" w:rsidRDefault="00241CD6"/>
      </w:docPartBody>
    </w:docPart>
    <w:docPart>
      <w:docPartPr>
        <w:name w:val="0A3A9857474A4068AECF8059E4D14143"/>
        <w:category>
          <w:name w:val="General"/>
          <w:gallery w:val="placeholder"/>
        </w:category>
        <w:types>
          <w:type w:val="bbPlcHdr"/>
        </w:types>
        <w:behaviors>
          <w:behavior w:val="content"/>
        </w:behaviors>
        <w:guid w:val="{D40678AB-004B-4259-88E2-403888D9F92C}"/>
      </w:docPartPr>
      <w:docPartBody>
        <w:p w:rsidR="00000000" w:rsidRDefault="00241CD6"/>
      </w:docPartBody>
    </w:docPart>
    <w:docPart>
      <w:docPartPr>
        <w:name w:val="D33D8404C3104B76A20C58C87B9927BF"/>
        <w:category>
          <w:name w:val="General"/>
          <w:gallery w:val="placeholder"/>
        </w:category>
        <w:types>
          <w:type w:val="bbPlcHdr"/>
        </w:types>
        <w:behaviors>
          <w:behavior w:val="content"/>
        </w:behaviors>
        <w:guid w:val="{282D4A2D-CEF7-4F5F-820F-3E0CE6196C3B}"/>
      </w:docPartPr>
      <w:docPartBody>
        <w:p w:rsidR="00000000" w:rsidRDefault="00CA47F1" w:rsidP="00CA47F1">
          <w:pPr>
            <w:pStyle w:val="D33D8404C3104B76A20C58C87B9927BF"/>
          </w:pPr>
          <w:r>
            <w:rPr>
              <w:rFonts w:eastAsia="Times New Roman" w:cs="Times New Roman"/>
              <w:bCs/>
              <w:szCs w:val="24"/>
            </w:rPr>
            <w:t xml:space="preserve"> </w:t>
          </w:r>
        </w:p>
      </w:docPartBody>
    </w:docPart>
    <w:docPart>
      <w:docPartPr>
        <w:name w:val="E561967ABC7A41F482EB175F7681DF42"/>
        <w:category>
          <w:name w:val="General"/>
          <w:gallery w:val="placeholder"/>
        </w:category>
        <w:types>
          <w:type w:val="bbPlcHdr"/>
        </w:types>
        <w:behaviors>
          <w:behavior w:val="content"/>
        </w:behaviors>
        <w:guid w:val="{5582B249-A2D8-4320-B8C2-7ACCC3454A93}"/>
      </w:docPartPr>
      <w:docPartBody>
        <w:p w:rsidR="00000000" w:rsidRDefault="00241CD6"/>
      </w:docPartBody>
    </w:docPart>
    <w:docPart>
      <w:docPartPr>
        <w:name w:val="2FCCBBCB6C67410CAA65375A481AEE90"/>
        <w:category>
          <w:name w:val="General"/>
          <w:gallery w:val="placeholder"/>
        </w:category>
        <w:types>
          <w:type w:val="bbPlcHdr"/>
        </w:types>
        <w:behaviors>
          <w:behavior w:val="content"/>
        </w:behaviors>
        <w:guid w:val="{82488A17-9185-4732-ADFC-0892AFA07193}"/>
      </w:docPartPr>
      <w:docPartBody>
        <w:p w:rsidR="00000000" w:rsidRDefault="00241C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41CD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47F1"/>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7F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CA0A304D3CE9466C8BC50798366B13E4">
    <w:name w:val="CA0A304D3CE9466C8BC50798366B13E4"/>
    <w:rsid w:val="00CA47F1"/>
    <w:pPr>
      <w:spacing w:after="160" w:line="259" w:lineRule="auto"/>
    </w:pPr>
  </w:style>
  <w:style w:type="paragraph" w:customStyle="1" w:styleId="D33D8404C3104B76A20C58C87B9927BF">
    <w:name w:val="D33D8404C3104B76A20C58C87B9927BF"/>
    <w:rsid w:val="00CA47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54DC05D-3D25-4B0C-AC10-4D1E41D3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5706</TotalTime>
  <Pages>1</Pages>
  <Words>333</Words>
  <Characters>1902</Characters>
  <Application>Microsoft Office Word</Application>
  <DocSecurity>0</DocSecurity>
  <Lines>15</Lines>
  <Paragraphs>4</Paragraphs>
  <ScaleCrop>false</ScaleCrop>
  <Company>Texas Legislative Council</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dcterms:created xsi:type="dcterms:W3CDTF">2015-05-29T14:24:00Z</dcterms:created>
  <dcterms:modified xsi:type="dcterms:W3CDTF">2021-05-26T18:50:00Z</dcterms:modified>
</cp:coreProperties>
</file>

<file path=docProps/custom.xml><?xml version="1.0" encoding="utf-8"?>
<op:Properties xmlns:vt="http://schemas.openxmlformats.org/officeDocument/2006/docPropsVTypes" xmlns:op="http://schemas.openxmlformats.org/officeDocument/2006/custom-properties"/>
</file>