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52C25" w14:paraId="3D931BEF" w14:textId="77777777" w:rsidTr="00345119">
        <w:tc>
          <w:tcPr>
            <w:tcW w:w="9576" w:type="dxa"/>
            <w:noWrap/>
          </w:tcPr>
          <w:p w14:paraId="576AF703" w14:textId="77777777" w:rsidR="008423E4" w:rsidRPr="0022177D" w:rsidRDefault="004E06FC" w:rsidP="0050545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A3849A" w14:textId="77777777" w:rsidR="008423E4" w:rsidRPr="00505458" w:rsidRDefault="008423E4" w:rsidP="00505458">
      <w:pPr>
        <w:jc w:val="center"/>
        <w:rPr>
          <w:sz w:val="20"/>
        </w:rPr>
      </w:pPr>
    </w:p>
    <w:p w14:paraId="4F22ED8C" w14:textId="77777777" w:rsidR="008423E4" w:rsidRPr="00505458" w:rsidRDefault="008423E4" w:rsidP="00505458">
      <w:pPr>
        <w:rPr>
          <w:sz w:val="20"/>
        </w:rPr>
      </w:pPr>
    </w:p>
    <w:p w14:paraId="09FFF964" w14:textId="77777777" w:rsidR="008423E4" w:rsidRPr="00505458" w:rsidRDefault="008423E4" w:rsidP="00505458">
      <w:pPr>
        <w:tabs>
          <w:tab w:val="right" w:pos="9360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2C25" w14:paraId="2CB8DC5D" w14:textId="77777777" w:rsidTr="00345119">
        <w:tc>
          <w:tcPr>
            <w:tcW w:w="9576" w:type="dxa"/>
          </w:tcPr>
          <w:p w14:paraId="3C0F2986" w14:textId="1D92C762" w:rsidR="008423E4" w:rsidRPr="00861995" w:rsidRDefault="004E06FC" w:rsidP="00505458">
            <w:pPr>
              <w:jc w:val="right"/>
            </w:pPr>
            <w:r>
              <w:t>C.S.S.B. 1263</w:t>
            </w:r>
          </w:p>
        </w:tc>
      </w:tr>
      <w:tr w:rsidR="00452C25" w14:paraId="24CBA066" w14:textId="77777777" w:rsidTr="00345119">
        <w:tc>
          <w:tcPr>
            <w:tcW w:w="9576" w:type="dxa"/>
          </w:tcPr>
          <w:p w14:paraId="4AEA97BA" w14:textId="493752CB" w:rsidR="008423E4" w:rsidRPr="00861995" w:rsidRDefault="004E06FC" w:rsidP="00505458">
            <w:pPr>
              <w:jc w:val="right"/>
            </w:pPr>
            <w:r>
              <w:t xml:space="preserve">By: </w:t>
            </w:r>
            <w:r w:rsidR="00B92EA0">
              <w:t>Birdwell</w:t>
            </w:r>
          </w:p>
        </w:tc>
      </w:tr>
      <w:tr w:rsidR="00452C25" w14:paraId="3996C6D2" w14:textId="77777777" w:rsidTr="00345119">
        <w:tc>
          <w:tcPr>
            <w:tcW w:w="9576" w:type="dxa"/>
          </w:tcPr>
          <w:p w14:paraId="32D53D20" w14:textId="323C6934" w:rsidR="008423E4" w:rsidRPr="00861995" w:rsidRDefault="004E06FC" w:rsidP="00505458">
            <w:pPr>
              <w:jc w:val="right"/>
            </w:pPr>
            <w:r>
              <w:t>Appropriations</w:t>
            </w:r>
          </w:p>
        </w:tc>
      </w:tr>
      <w:tr w:rsidR="00452C25" w14:paraId="51655276" w14:textId="77777777" w:rsidTr="00345119">
        <w:tc>
          <w:tcPr>
            <w:tcW w:w="9576" w:type="dxa"/>
          </w:tcPr>
          <w:p w14:paraId="68564A17" w14:textId="74C40242" w:rsidR="008423E4" w:rsidRDefault="004E06FC" w:rsidP="00505458">
            <w:pPr>
              <w:jc w:val="right"/>
            </w:pPr>
            <w:r>
              <w:t>Committee Report (Substituted)</w:t>
            </w:r>
          </w:p>
        </w:tc>
      </w:tr>
    </w:tbl>
    <w:p w14:paraId="3719473E" w14:textId="77777777" w:rsidR="008423E4" w:rsidRPr="00505458" w:rsidRDefault="008423E4" w:rsidP="00505458">
      <w:pPr>
        <w:tabs>
          <w:tab w:val="right" w:pos="9360"/>
        </w:tabs>
        <w:rPr>
          <w:sz w:val="20"/>
        </w:rPr>
      </w:pPr>
    </w:p>
    <w:p w14:paraId="5FCEEF36" w14:textId="77777777" w:rsidR="008423E4" w:rsidRPr="00505458" w:rsidRDefault="008423E4" w:rsidP="00505458">
      <w:pPr>
        <w:rPr>
          <w:sz w:val="20"/>
        </w:rPr>
      </w:pPr>
    </w:p>
    <w:p w14:paraId="20BBD4B8" w14:textId="77777777" w:rsidR="008423E4" w:rsidRPr="00505458" w:rsidRDefault="008423E4" w:rsidP="00505458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52C25" w14:paraId="2AAE57E4" w14:textId="77777777" w:rsidTr="00345119">
        <w:tc>
          <w:tcPr>
            <w:tcW w:w="9576" w:type="dxa"/>
          </w:tcPr>
          <w:p w14:paraId="60DC521C" w14:textId="77777777" w:rsidR="008423E4" w:rsidRPr="00A8133F" w:rsidRDefault="004E06FC" w:rsidP="005054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F46F002" w14:textId="77777777" w:rsidR="008423E4" w:rsidRPr="00505458" w:rsidRDefault="008423E4" w:rsidP="00505458">
            <w:pPr>
              <w:rPr>
                <w:sz w:val="20"/>
              </w:rPr>
            </w:pPr>
          </w:p>
          <w:p w14:paraId="5F7275E2" w14:textId="5F65A3D6" w:rsidR="008423E4" w:rsidRDefault="004E06FC" w:rsidP="00505458">
            <w:pPr>
              <w:pStyle w:val="Header"/>
              <w:jc w:val="both"/>
            </w:pPr>
            <w:r>
              <w:t xml:space="preserve">Concerns have been raised regarding the inability of </w:t>
            </w:r>
            <w:r w:rsidR="005A02D0">
              <w:t>fee</w:t>
            </w:r>
            <w:r>
              <w:t>s</w:t>
            </w:r>
            <w:r w:rsidR="005A02D0">
              <w:t xml:space="preserve"> </w:t>
            </w:r>
            <w:r w:rsidR="00CE4592">
              <w:t xml:space="preserve">collected </w:t>
            </w:r>
            <w:r>
              <w:t xml:space="preserve">under the Certificate of Title Act to be </w:t>
            </w:r>
            <w:r w:rsidR="002D61A3">
              <w:t xml:space="preserve">properly </w:t>
            </w:r>
            <w:r>
              <w:t>deposited in</w:t>
            </w:r>
            <w:r w:rsidR="002D61A3">
              <w:t>to</w:t>
            </w:r>
            <w:r w:rsidR="005A02D0">
              <w:t xml:space="preserve"> the </w:t>
            </w:r>
            <w:r>
              <w:t xml:space="preserve">Texas emissions reduction plan </w:t>
            </w:r>
            <w:r w:rsidR="00CE4592">
              <w:t xml:space="preserve">(TERP) </w:t>
            </w:r>
            <w:r>
              <w:t>fund</w:t>
            </w:r>
            <w:r w:rsidR="005A02D0">
              <w:t xml:space="preserve"> outside the treasury as intended because of certain appropriation requirements. </w:t>
            </w:r>
            <w:r>
              <w:t>The comptroller of public accounts has called for the transfer of the portion of the fees dedicated to the fund to be simplified</w:t>
            </w:r>
            <w:r>
              <w:t xml:space="preserve"> to ensure that the fund may be properly sustained. </w:t>
            </w:r>
            <w:r w:rsidR="008637B5">
              <w:t>C.S.S.B. 1263</w:t>
            </w:r>
            <w:r w:rsidR="005A02D0">
              <w:t xml:space="preserve"> seeks to resolve this issue by </w:t>
            </w:r>
            <w:r>
              <w:t>redirecting these fees</w:t>
            </w:r>
            <w:r w:rsidR="005A02D0">
              <w:t xml:space="preserve"> to the </w:t>
            </w:r>
            <w:r w:rsidR="00CE4592">
              <w:t>TERP</w:t>
            </w:r>
            <w:r>
              <w:t xml:space="preserve"> f</w:t>
            </w:r>
            <w:r w:rsidR="005A02D0">
              <w:t>und</w:t>
            </w:r>
            <w:r w:rsidR="00CE4592">
              <w:t>.</w:t>
            </w:r>
          </w:p>
          <w:p w14:paraId="4521545D" w14:textId="77777777" w:rsidR="008423E4" w:rsidRPr="00E26B13" w:rsidRDefault="008423E4" w:rsidP="00505458">
            <w:pPr>
              <w:rPr>
                <w:b/>
              </w:rPr>
            </w:pPr>
          </w:p>
        </w:tc>
      </w:tr>
      <w:tr w:rsidR="00452C25" w14:paraId="5FC1F417" w14:textId="77777777" w:rsidTr="00345119">
        <w:tc>
          <w:tcPr>
            <w:tcW w:w="9576" w:type="dxa"/>
          </w:tcPr>
          <w:p w14:paraId="7D6E9313" w14:textId="77777777" w:rsidR="0017725B" w:rsidRDefault="004E06FC" w:rsidP="005054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60D4A86" w14:textId="77777777" w:rsidR="0017725B" w:rsidRDefault="0017725B" w:rsidP="00505458">
            <w:pPr>
              <w:rPr>
                <w:b/>
                <w:u w:val="single"/>
              </w:rPr>
            </w:pPr>
          </w:p>
          <w:p w14:paraId="16F0ABA8" w14:textId="77777777" w:rsidR="006E1286" w:rsidRPr="006E1286" w:rsidRDefault="004E06FC" w:rsidP="00505458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29F60F9E" w14:textId="77777777" w:rsidR="0017725B" w:rsidRPr="0017725B" w:rsidRDefault="0017725B" w:rsidP="00505458">
            <w:pPr>
              <w:rPr>
                <w:b/>
                <w:u w:val="single"/>
              </w:rPr>
            </w:pPr>
          </w:p>
        </w:tc>
      </w:tr>
      <w:tr w:rsidR="00452C25" w14:paraId="5969FD26" w14:textId="77777777" w:rsidTr="00345119">
        <w:tc>
          <w:tcPr>
            <w:tcW w:w="9576" w:type="dxa"/>
          </w:tcPr>
          <w:p w14:paraId="2EBE1270" w14:textId="77777777" w:rsidR="008423E4" w:rsidRPr="00A8133F" w:rsidRDefault="004E06FC" w:rsidP="005054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D624BC" w14:textId="77777777" w:rsidR="008423E4" w:rsidRDefault="008423E4" w:rsidP="00505458"/>
          <w:p w14:paraId="4E4C162A" w14:textId="77777777" w:rsidR="006E1286" w:rsidRDefault="004E06FC" w:rsidP="005054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57FB293D" w14:textId="77777777" w:rsidR="008423E4" w:rsidRPr="00E21FDC" w:rsidRDefault="008423E4" w:rsidP="00505458">
            <w:pPr>
              <w:rPr>
                <w:b/>
              </w:rPr>
            </w:pPr>
          </w:p>
        </w:tc>
      </w:tr>
      <w:tr w:rsidR="00452C25" w14:paraId="6480525A" w14:textId="77777777" w:rsidTr="00345119">
        <w:tc>
          <w:tcPr>
            <w:tcW w:w="9576" w:type="dxa"/>
          </w:tcPr>
          <w:p w14:paraId="52217B89" w14:textId="77777777" w:rsidR="008423E4" w:rsidRPr="00A8133F" w:rsidRDefault="004E06FC" w:rsidP="005054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8D23B7" w14:textId="77777777" w:rsidR="008423E4" w:rsidRDefault="008423E4" w:rsidP="00505458"/>
          <w:p w14:paraId="66A0015D" w14:textId="78D49D4D" w:rsidR="009C36CD" w:rsidRPr="009C36CD" w:rsidRDefault="004E06FC" w:rsidP="005054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1263</w:t>
            </w:r>
            <w:r w:rsidR="00FD2575">
              <w:t xml:space="preserve"> </w:t>
            </w:r>
            <w:r w:rsidR="006E1286">
              <w:t>amends the Transportation C</w:t>
            </w:r>
            <w:r w:rsidR="00FD2575">
              <w:t>ode to redirect the deposit of</w:t>
            </w:r>
            <w:r w:rsidR="002D61A3">
              <w:t xml:space="preserve"> all</w:t>
            </w:r>
            <w:r w:rsidR="00FD2575">
              <w:t xml:space="preserve"> </w:t>
            </w:r>
            <w:r w:rsidR="002D61A3">
              <w:t xml:space="preserve">motor vehicle </w:t>
            </w:r>
            <w:r w:rsidR="00FD2575">
              <w:t xml:space="preserve">title </w:t>
            </w:r>
            <w:r w:rsidR="005A3497">
              <w:t xml:space="preserve">fees </w:t>
            </w:r>
            <w:r w:rsidR="002D61A3">
              <w:t xml:space="preserve">collected </w:t>
            </w:r>
            <w:r w:rsidR="00347072">
              <w:t xml:space="preserve">under the Certificate of Title Act </w:t>
            </w:r>
            <w:r w:rsidR="005A3497">
              <w:t xml:space="preserve">from the Texas Mobility Fund to the Texas emissions reduction plan </w:t>
            </w:r>
            <w:r w:rsidR="00326546">
              <w:t xml:space="preserve">(TERP) </w:t>
            </w:r>
            <w:r w:rsidR="005A3497">
              <w:t>fund.</w:t>
            </w:r>
            <w:r w:rsidR="005D516B">
              <w:t xml:space="preserve"> </w:t>
            </w:r>
            <w:r w:rsidR="00CE4592">
              <w:t>Accordingly,</w:t>
            </w:r>
            <w:r w:rsidR="005D516B">
              <w:t xml:space="preserve"> the </w:t>
            </w:r>
            <w:r>
              <w:t xml:space="preserve">bill requires the </w:t>
            </w:r>
            <w:r w:rsidR="005D516B">
              <w:t>Texas Department of Transportation</w:t>
            </w:r>
            <w:r w:rsidR="00FA1994">
              <w:t xml:space="preserve"> (TxDOT)</w:t>
            </w:r>
            <w:r w:rsidR="005D516B">
              <w:t xml:space="preserve"> </w:t>
            </w:r>
            <w:r>
              <w:t xml:space="preserve">to </w:t>
            </w:r>
            <w:r w:rsidR="005D516B">
              <w:t xml:space="preserve">remit to the comptroller of public accounts for deposit to the credit of the </w:t>
            </w:r>
            <w:r w:rsidR="00F450E1">
              <w:t>m</w:t>
            </w:r>
            <w:r w:rsidR="005D516B">
              <w:t xml:space="preserve">obility </w:t>
            </w:r>
            <w:r w:rsidR="00F450E1">
              <w:t>f</w:t>
            </w:r>
            <w:r w:rsidR="005D516B">
              <w:t xml:space="preserve">und an amount of money equal to the amount of the fees deposited by the comptroller to the credit of the </w:t>
            </w:r>
            <w:r w:rsidR="00326546">
              <w:t>TERP</w:t>
            </w:r>
            <w:r w:rsidR="005D516B">
              <w:t xml:space="preserve"> fund</w:t>
            </w:r>
            <w:r w:rsidR="00CE4592">
              <w:t xml:space="preserve"> in the preceding month</w:t>
            </w:r>
            <w:r w:rsidR="005D516B">
              <w:t xml:space="preserve">. </w:t>
            </w:r>
            <w:r w:rsidR="00FD2575">
              <w:t xml:space="preserve">The bill requires </w:t>
            </w:r>
            <w:r w:rsidR="005A3497">
              <w:t xml:space="preserve">collected title </w:t>
            </w:r>
            <w:r w:rsidR="00FD2575">
              <w:t xml:space="preserve">fees sent to the comptroller </w:t>
            </w:r>
            <w:r w:rsidR="005A3497">
              <w:t>to</w:t>
            </w:r>
            <w:r w:rsidR="005D516B">
              <w:t xml:space="preserve"> be deposited to</w:t>
            </w:r>
            <w:r w:rsidR="005A3497">
              <w:t xml:space="preserve"> </w:t>
            </w:r>
            <w:r w:rsidR="005A3497" w:rsidRPr="005A3497">
              <w:t xml:space="preserve">the credit of the </w:t>
            </w:r>
            <w:r w:rsidR="00F450E1">
              <w:t>m</w:t>
            </w:r>
            <w:r w:rsidR="005A3497" w:rsidRPr="005A3497">
              <w:t xml:space="preserve">obility </w:t>
            </w:r>
            <w:r w:rsidR="00F450E1">
              <w:t>f</w:t>
            </w:r>
            <w:r w:rsidR="005A3497" w:rsidRPr="005A3497">
              <w:t>und if the fees are collected on or after the last day of the state fiscal biennium during which the Texas Commission on Environmental Quality</w:t>
            </w:r>
            <w:r w:rsidR="00256D13">
              <w:t xml:space="preserve"> (TCEQ)</w:t>
            </w:r>
            <w:r w:rsidR="005A3497" w:rsidRPr="005A3497">
              <w:t xml:space="preserve"> publishes </w:t>
            </w:r>
            <w:r w:rsidR="00943430" w:rsidRPr="005A3497">
              <w:t>the national ambient air quality standard</w:t>
            </w:r>
            <w:r w:rsidR="00083534">
              <w:t>s</w:t>
            </w:r>
            <w:r w:rsidR="00943430" w:rsidRPr="005A3497">
              <w:t xml:space="preserve"> for ozone </w:t>
            </w:r>
            <w:r w:rsidR="005A3497" w:rsidRPr="005A3497">
              <w:t>in the Texas Register</w:t>
            </w:r>
            <w:r w:rsidR="005A3497">
              <w:t>.</w:t>
            </w:r>
          </w:p>
          <w:p w14:paraId="23613D7B" w14:textId="77777777" w:rsidR="008423E4" w:rsidRPr="00835628" w:rsidRDefault="008423E4" w:rsidP="00505458">
            <w:pPr>
              <w:rPr>
                <w:b/>
              </w:rPr>
            </w:pPr>
          </w:p>
        </w:tc>
      </w:tr>
      <w:tr w:rsidR="00452C25" w14:paraId="448ABCFB" w14:textId="77777777" w:rsidTr="00345119">
        <w:tc>
          <w:tcPr>
            <w:tcW w:w="9576" w:type="dxa"/>
          </w:tcPr>
          <w:p w14:paraId="29E42927" w14:textId="77777777" w:rsidR="008423E4" w:rsidRPr="00A8133F" w:rsidRDefault="004E06FC" w:rsidP="005054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0B8A92" w14:textId="77777777" w:rsidR="008423E4" w:rsidRDefault="008423E4" w:rsidP="00505458"/>
          <w:p w14:paraId="22CFCEDE" w14:textId="77777777" w:rsidR="008423E4" w:rsidRPr="003624F2" w:rsidRDefault="004E06FC" w:rsidP="005054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93FED99" w14:textId="77777777" w:rsidR="008423E4" w:rsidRPr="00233FDB" w:rsidRDefault="008423E4" w:rsidP="00505458">
            <w:pPr>
              <w:rPr>
                <w:b/>
              </w:rPr>
            </w:pPr>
          </w:p>
        </w:tc>
      </w:tr>
      <w:tr w:rsidR="00452C25" w14:paraId="3095B402" w14:textId="77777777" w:rsidTr="00345119">
        <w:tc>
          <w:tcPr>
            <w:tcW w:w="9576" w:type="dxa"/>
          </w:tcPr>
          <w:p w14:paraId="4D0CF574" w14:textId="77777777" w:rsidR="00B92EA0" w:rsidRDefault="004E06FC" w:rsidP="0050545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54A7257E" w14:textId="77777777" w:rsidR="008637B5" w:rsidRDefault="008637B5" w:rsidP="00505458">
            <w:pPr>
              <w:jc w:val="both"/>
            </w:pPr>
          </w:p>
          <w:p w14:paraId="273BEF34" w14:textId="5CF8C092" w:rsidR="008637B5" w:rsidRDefault="004E06FC" w:rsidP="00505458">
            <w:pPr>
              <w:jc w:val="both"/>
            </w:pPr>
            <w:r>
              <w:t>While C.S.S.B. 1263 may differ from the engrossed in minor or nonsubstantive ways, the following summarizes the substantial differences between the engrossed and committ</w:t>
            </w:r>
            <w:r>
              <w:t>ee substitute versions of the bill.</w:t>
            </w:r>
          </w:p>
          <w:p w14:paraId="4E007602" w14:textId="480CFE3E" w:rsidR="008637B5" w:rsidRDefault="008637B5" w:rsidP="00505458">
            <w:pPr>
              <w:jc w:val="both"/>
            </w:pPr>
          </w:p>
          <w:p w14:paraId="75782587" w14:textId="2889EF7D" w:rsidR="002D1154" w:rsidRDefault="004E06FC" w:rsidP="00505458">
            <w:pPr>
              <w:jc w:val="both"/>
            </w:pPr>
            <w:r>
              <w:t xml:space="preserve">The substitute does not include the </w:t>
            </w:r>
            <w:r w:rsidR="00256D13">
              <w:t>following</w:t>
            </w:r>
            <w:r w:rsidR="00292B28">
              <w:t xml:space="preserve"> </w:t>
            </w:r>
            <w:r>
              <w:t xml:space="preserve">provisions, which </w:t>
            </w:r>
            <w:r w:rsidR="00256D13">
              <w:t>appeared in the engrossed</w:t>
            </w:r>
            <w:r>
              <w:t>:</w:t>
            </w:r>
          </w:p>
          <w:p w14:paraId="27262D8C" w14:textId="6E8A4CD9" w:rsidR="002D1154" w:rsidRDefault="004E06FC" w:rsidP="00505458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 requirement for TCEQ and the comptroller to provide grants or other funding under the TERP for remittance of funds to the stat</w:t>
            </w:r>
            <w:r>
              <w:t xml:space="preserve">e highway fund for </w:t>
            </w:r>
            <w:r w:rsidR="00B05A33">
              <w:t xml:space="preserve">TxDOT </w:t>
            </w:r>
            <w:r>
              <w:t>congestion mitigation and air quality improvement projects in nonattainment areas;</w:t>
            </w:r>
          </w:p>
          <w:p w14:paraId="374B5691" w14:textId="4AB30CCE" w:rsidR="002D1154" w:rsidRDefault="004E06FC" w:rsidP="00505458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</w:t>
            </w:r>
            <w:r w:rsidR="00256D13">
              <w:t xml:space="preserve"> requirement for TxDOT to </w:t>
            </w:r>
            <w:r>
              <w:t>annual</w:t>
            </w:r>
            <w:r w:rsidR="00256D13">
              <w:t>ly</w:t>
            </w:r>
            <w:r>
              <w:t xml:space="preserve"> report </w:t>
            </w:r>
            <w:r w:rsidR="00256D13">
              <w:t>cer</w:t>
            </w:r>
            <w:r w:rsidR="000B6C0A">
              <w:t xml:space="preserve">tain information </w:t>
            </w:r>
            <w:r>
              <w:t>on such projects</w:t>
            </w:r>
            <w:r w:rsidR="000B6C0A">
              <w:t xml:space="preserve"> to TCEQ</w:t>
            </w:r>
            <w:r>
              <w:t>;</w:t>
            </w:r>
            <w:r w:rsidR="00B05A33">
              <w:t xml:space="preserve"> and</w:t>
            </w:r>
          </w:p>
          <w:p w14:paraId="358274DA" w14:textId="60834F58" w:rsidR="008637B5" w:rsidRDefault="004E06FC" w:rsidP="00505458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provisions requiring</w:t>
            </w:r>
            <w:r w:rsidR="000B6C0A">
              <w:t xml:space="preserve"> the comptroller's </w:t>
            </w:r>
            <w:r w:rsidR="002D1154">
              <w:t>remittance of money</w:t>
            </w:r>
            <w:r w:rsidR="00CE6DBE">
              <w:t xml:space="preserve"> from the TERP fund</w:t>
            </w:r>
            <w:r w:rsidR="002D1154">
              <w:t xml:space="preserve"> </w:t>
            </w:r>
            <w:r w:rsidR="00CE6DBE">
              <w:t>to the state highway fund for such projects</w:t>
            </w:r>
            <w:r w:rsidR="000B6C0A">
              <w:t xml:space="preserve"> and </w:t>
            </w:r>
            <w:r>
              <w:t xml:space="preserve">providing for </w:t>
            </w:r>
            <w:r w:rsidR="000B6C0A">
              <w:t xml:space="preserve">the transfer of </w:t>
            </w:r>
            <w:r w:rsidR="009265DD">
              <w:t xml:space="preserve">a certain </w:t>
            </w:r>
            <w:r w:rsidR="000B6C0A">
              <w:t>balance of the TERP fund to the credit of the state highway fund for such projects</w:t>
            </w:r>
            <w:r>
              <w:t xml:space="preserve"> instead of to the TERP account</w:t>
            </w:r>
            <w:r w:rsidR="00B05A33">
              <w:t>.</w:t>
            </w:r>
          </w:p>
          <w:p w14:paraId="228DAF95" w14:textId="0C1C9656" w:rsidR="008637B5" w:rsidRPr="008637B5" w:rsidRDefault="008637B5" w:rsidP="00505458">
            <w:pPr>
              <w:jc w:val="both"/>
            </w:pPr>
          </w:p>
        </w:tc>
      </w:tr>
      <w:tr w:rsidR="00452C25" w14:paraId="07308DED" w14:textId="77777777" w:rsidTr="00345119">
        <w:tc>
          <w:tcPr>
            <w:tcW w:w="9576" w:type="dxa"/>
          </w:tcPr>
          <w:p w14:paraId="4B0E85D1" w14:textId="77777777" w:rsidR="00B92EA0" w:rsidRPr="009C1E9A" w:rsidRDefault="00B92EA0" w:rsidP="00505458">
            <w:pPr>
              <w:rPr>
                <w:b/>
                <w:u w:val="single"/>
              </w:rPr>
            </w:pPr>
          </w:p>
        </w:tc>
      </w:tr>
      <w:tr w:rsidR="00452C25" w14:paraId="5FB2439C" w14:textId="77777777" w:rsidTr="00345119">
        <w:tc>
          <w:tcPr>
            <w:tcW w:w="9576" w:type="dxa"/>
          </w:tcPr>
          <w:p w14:paraId="66EAFB29" w14:textId="77777777" w:rsidR="00B92EA0" w:rsidRPr="00B92EA0" w:rsidRDefault="00B92EA0" w:rsidP="00505458">
            <w:pPr>
              <w:jc w:val="both"/>
            </w:pPr>
          </w:p>
        </w:tc>
      </w:tr>
    </w:tbl>
    <w:p w14:paraId="1980BE14" w14:textId="77777777" w:rsidR="008423E4" w:rsidRPr="00BE0E75" w:rsidRDefault="008423E4" w:rsidP="00505458">
      <w:pPr>
        <w:jc w:val="both"/>
        <w:rPr>
          <w:rFonts w:ascii="Arial" w:hAnsi="Arial"/>
          <w:sz w:val="16"/>
          <w:szCs w:val="16"/>
        </w:rPr>
      </w:pPr>
    </w:p>
    <w:p w14:paraId="7B08D762" w14:textId="77777777" w:rsidR="004108C3" w:rsidRPr="008423E4" w:rsidRDefault="004108C3" w:rsidP="0050545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71C78" w14:textId="77777777" w:rsidR="00000000" w:rsidRDefault="004E06FC">
      <w:r>
        <w:separator/>
      </w:r>
    </w:p>
  </w:endnote>
  <w:endnote w:type="continuationSeparator" w:id="0">
    <w:p w14:paraId="1C47BC08" w14:textId="77777777" w:rsidR="00000000" w:rsidRDefault="004E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4D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2C25" w14:paraId="37C4AE5E" w14:textId="77777777" w:rsidTr="009C1E9A">
      <w:trPr>
        <w:cantSplit/>
      </w:trPr>
      <w:tc>
        <w:tcPr>
          <w:tcW w:w="0" w:type="pct"/>
        </w:tcPr>
        <w:p w14:paraId="5D3C12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976E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86D76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0286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BFA2E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2C25" w14:paraId="66CD5143" w14:textId="77777777" w:rsidTr="009C1E9A">
      <w:trPr>
        <w:cantSplit/>
      </w:trPr>
      <w:tc>
        <w:tcPr>
          <w:tcW w:w="0" w:type="pct"/>
        </w:tcPr>
        <w:p w14:paraId="0F620E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C8F594" w14:textId="192B14DE" w:rsidR="00EC379B" w:rsidRPr="009C1E9A" w:rsidRDefault="004E06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25839</w:t>
          </w:r>
        </w:p>
      </w:tc>
      <w:tc>
        <w:tcPr>
          <w:tcW w:w="2453" w:type="pct"/>
        </w:tcPr>
        <w:p w14:paraId="1B820A2E" w14:textId="3FE13003" w:rsidR="00EC379B" w:rsidRDefault="004E06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64820">
            <w:t>21.130.67</w:t>
          </w:r>
          <w:r>
            <w:fldChar w:fldCharType="end"/>
          </w:r>
        </w:p>
      </w:tc>
    </w:tr>
    <w:tr w:rsidR="00452C25" w14:paraId="0604FC85" w14:textId="77777777" w:rsidTr="009C1E9A">
      <w:trPr>
        <w:cantSplit/>
      </w:trPr>
      <w:tc>
        <w:tcPr>
          <w:tcW w:w="0" w:type="pct"/>
        </w:tcPr>
        <w:p w14:paraId="6DB36D4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7412E3" w14:textId="1AA72E4A" w:rsidR="00EC379B" w:rsidRPr="009C1E9A" w:rsidRDefault="004E06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25372</w:t>
          </w:r>
        </w:p>
      </w:tc>
      <w:tc>
        <w:tcPr>
          <w:tcW w:w="2453" w:type="pct"/>
        </w:tcPr>
        <w:p w14:paraId="5B055D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D01D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2C25" w14:paraId="4F56032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85836CA" w14:textId="3F7B9C18" w:rsidR="00EC379B" w:rsidRDefault="004E06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0545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B3A86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C350E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A2E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9CCC" w14:textId="77777777" w:rsidR="00000000" w:rsidRDefault="004E06FC">
      <w:r>
        <w:separator/>
      </w:r>
    </w:p>
  </w:footnote>
  <w:footnote w:type="continuationSeparator" w:id="0">
    <w:p w14:paraId="7B2067BB" w14:textId="77777777" w:rsidR="00000000" w:rsidRDefault="004E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727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A961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CAB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1FA5"/>
    <w:multiLevelType w:val="hybridMultilevel"/>
    <w:tmpl w:val="4DF8711E"/>
    <w:lvl w:ilvl="0" w:tplc="4C0E2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A7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2A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4E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A5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E0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AA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02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64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1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534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C0A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477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D13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B2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154"/>
    <w:rsid w:val="002D305A"/>
    <w:rsid w:val="002D61A3"/>
    <w:rsid w:val="002E21B8"/>
    <w:rsid w:val="002E6DF2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546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072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820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C25"/>
    <w:rsid w:val="00452FC3"/>
    <w:rsid w:val="00455936"/>
    <w:rsid w:val="00455ACE"/>
    <w:rsid w:val="00461B69"/>
    <w:rsid w:val="00462B3D"/>
    <w:rsid w:val="00465255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6FC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C15"/>
    <w:rsid w:val="00505121"/>
    <w:rsid w:val="00505458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2D0"/>
    <w:rsid w:val="005A0E18"/>
    <w:rsid w:val="005A12A5"/>
    <w:rsid w:val="005A3497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16B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286"/>
    <w:rsid w:val="006E1CFB"/>
    <w:rsid w:val="006E1F94"/>
    <w:rsid w:val="006E26C1"/>
    <w:rsid w:val="006E30A8"/>
    <w:rsid w:val="006E45B0"/>
    <w:rsid w:val="006E5692"/>
    <w:rsid w:val="006F365D"/>
    <w:rsid w:val="006F4BB0"/>
    <w:rsid w:val="007026C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E6D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2C4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7B5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5DD"/>
    <w:rsid w:val="00930897"/>
    <w:rsid w:val="00931E40"/>
    <w:rsid w:val="009320D2"/>
    <w:rsid w:val="00932C77"/>
    <w:rsid w:val="0093417F"/>
    <w:rsid w:val="00934AC2"/>
    <w:rsid w:val="009375BB"/>
    <w:rsid w:val="009418E9"/>
    <w:rsid w:val="00943430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CF6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62F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5E2"/>
    <w:rsid w:val="00AD59CA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A33"/>
    <w:rsid w:val="00B07488"/>
    <w:rsid w:val="00B075A2"/>
    <w:rsid w:val="00B10DD2"/>
    <w:rsid w:val="00B115DC"/>
    <w:rsid w:val="00B11952"/>
    <w:rsid w:val="00B11AE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3F3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2EA0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592"/>
    <w:rsid w:val="00CE6DBE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CA7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C43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3FBD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92E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0E1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994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575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9A2ABE-A994-415E-B30C-B898648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12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1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12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1286"/>
    <w:rPr>
      <w:b/>
      <w:bCs/>
    </w:rPr>
  </w:style>
  <w:style w:type="character" w:styleId="Hyperlink">
    <w:name w:val="Hyperlink"/>
    <w:basedOn w:val="DefaultParagraphFont"/>
    <w:unhideWhenUsed/>
    <w:rsid w:val="003265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3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2522</Characters>
  <Application>Microsoft Office Word</Application>
  <DocSecurity>4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SB01263 (Committee Report (Substituted))</vt:lpstr>
    </vt:vector>
  </TitlesOfParts>
  <Company>State of Texas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25839</dc:subject>
  <dc:creator>State of Texas</dc:creator>
  <dc:description>SB 1263 by Birdwell-(H)Appropriations (Substitute Document Number: 87R 25372)</dc:description>
  <cp:lastModifiedBy>Lauren Bustamante</cp:lastModifiedBy>
  <cp:revision>2</cp:revision>
  <cp:lastPrinted>2003-11-26T17:21:00Z</cp:lastPrinted>
  <dcterms:created xsi:type="dcterms:W3CDTF">2021-05-11T00:39:00Z</dcterms:created>
  <dcterms:modified xsi:type="dcterms:W3CDTF">2021-05-11T00:39:00Z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21.130.67</vt:lpwstr>
  </property>
</Properties>
</file>