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F2" w:rsidRDefault="004A12F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580697C6856475F95C9FBA186F31C3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A12F2" w:rsidRPr="00585C31" w:rsidRDefault="004A12F2" w:rsidP="000F1DF9">
      <w:pPr>
        <w:spacing w:after="0" w:line="240" w:lineRule="auto"/>
        <w:rPr>
          <w:rFonts w:cs="Times New Roman"/>
          <w:szCs w:val="24"/>
        </w:rPr>
      </w:pPr>
    </w:p>
    <w:p w:rsidR="004A12F2" w:rsidRPr="00585C31" w:rsidRDefault="004A12F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A12F2" w:rsidTr="000F1DF9">
        <w:tc>
          <w:tcPr>
            <w:tcW w:w="2718" w:type="dxa"/>
          </w:tcPr>
          <w:p w:rsidR="004A12F2" w:rsidRPr="005C2A78" w:rsidRDefault="004A12F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1D3E926BF434C9182CF844E61DE986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A12F2" w:rsidRPr="00FF6471" w:rsidRDefault="004A12F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C9801201C3D4533AB2996D9E8A6C72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1266</w:t>
                </w:r>
              </w:sdtContent>
            </w:sdt>
          </w:p>
        </w:tc>
      </w:tr>
      <w:tr w:rsidR="004A12F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77A40C1FA0041C8AD828D853ADF4777"/>
            </w:placeholder>
          </w:sdtPr>
          <w:sdtContent>
            <w:tc>
              <w:tcPr>
                <w:tcW w:w="2718" w:type="dxa"/>
              </w:tcPr>
              <w:p w:rsidR="004A12F2" w:rsidRPr="000F1DF9" w:rsidRDefault="004A12F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87R9301 JAM-D</w:t>
                </w:r>
              </w:p>
            </w:tc>
          </w:sdtContent>
        </w:sdt>
        <w:tc>
          <w:tcPr>
            <w:tcW w:w="6858" w:type="dxa"/>
          </w:tcPr>
          <w:p w:rsidR="004A12F2" w:rsidRPr="005C2A78" w:rsidRDefault="004A12F2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52471AC93DE480B9A56D034D4195E3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47FE00DB5F34CEFB83F52651D66AA2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Taylor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927965C154D41438838C07DA1FA0FA0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26D45B8CE9A457C936A8C6C40FE810B"/>
                </w:placeholder>
                <w:showingPlcHdr/>
              </w:sdtPr>
              <w:sdtContent/>
            </w:sdt>
          </w:p>
        </w:tc>
      </w:tr>
      <w:tr w:rsidR="004A12F2" w:rsidTr="000F1DF9">
        <w:tc>
          <w:tcPr>
            <w:tcW w:w="2718" w:type="dxa"/>
          </w:tcPr>
          <w:p w:rsidR="004A12F2" w:rsidRPr="00BC7495" w:rsidRDefault="004A12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6C95E98B8F546A08CF32BE5EA574A33"/>
            </w:placeholder>
          </w:sdtPr>
          <w:sdtContent>
            <w:tc>
              <w:tcPr>
                <w:tcW w:w="6858" w:type="dxa"/>
              </w:tcPr>
              <w:p w:rsidR="004A12F2" w:rsidRPr="00FF6471" w:rsidRDefault="004A12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4A12F2" w:rsidTr="000F1DF9">
        <w:tc>
          <w:tcPr>
            <w:tcW w:w="2718" w:type="dxa"/>
          </w:tcPr>
          <w:p w:rsidR="004A12F2" w:rsidRPr="00BC7495" w:rsidRDefault="004A12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8FA79FAB3CA4F729678E3C099347934"/>
            </w:placeholder>
            <w:date w:fullDate="2021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A12F2" w:rsidRPr="00FF6471" w:rsidRDefault="004A12F2" w:rsidP="004553CC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4/12/2021</w:t>
                </w:r>
              </w:p>
            </w:tc>
          </w:sdtContent>
        </w:sdt>
      </w:tr>
      <w:tr w:rsidR="004A12F2" w:rsidTr="000F1DF9">
        <w:tc>
          <w:tcPr>
            <w:tcW w:w="2718" w:type="dxa"/>
          </w:tcPr>
          <w:p w:rsidR="004A12F2" w:rsidRPr="00BC7495" w:rsidRDefault="004A12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3CE729F7F654F469445222600B6D402"/>
            </w:placeholder>
          </w:sdtPr>
          <w:sdtContent>
            <w:tc>
              <w:tcPr>
                <w:tcW w:w="6858" w:type="dxa"/>
              </w:tcPr>
              <w:p w:rsidR="004A12F2" w:rsidRPr="00FF6471" w:rsidRDefault="004A12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A12F2" w:rsidRPr="00FF6471" w:rsidRDefault="004A12F2" w:rsidP="000F1DF9">
      <w:pPr>
        <w:spacing w:after="0" w:line="240" w:lineRule="auto"/>
        <w:rPr>
          <w:rFonts w:cs="Times New Roman"/>
          <w:szCs w:val="24"/>
        </w:rPr>
      </w:pPr>
    </w:p>
    <w:p w:rsidR="004A12F2" w:rsidRPr="00FF6471" w:rsidRDefault="004A12F2" w:rsidP="000F1DF9">
      <w:pPr>
        <w:spacing w:after="0" w:line="240" w:lineRule="auto"/>
        <w:rPr>
          <w:rFonts w:cs="Times New Roman"/>
          <w:szCs w:val="24"/>
        </w:rPr>
      </w:pPr>
    </w:p>
    <w:p w:rsidR="004A12F2" w:rsidRPr="00FF6471" w:rsidRDefault="004A12F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E563711E49441289303350A761B785D"/>
        </w:placeholder>
      </w:sdtPr>
      <w:sdtContent>
        <w:p w:rsidR="004A12F2" w:rsidRDefault="004A12F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898CDD40BAC4C2C882AC3C3F23932F6"/>
        </w:placeholder>
      </w:sdtPr>
      <w:sdtContent>
        <w:p w:rsidR="004A12F2" w:rsidRDefault="004A12F2" w:rsidP="004553CC">
          <w:pPr>
            <w:pStyle w:val="NormalWeb"/>
            <w:spacing w:before="0" w:beforeAutospacing="0" w:after="0" w:afterAutospacing="0"/>
            <w:jc w:val="both"/>
            <w:divId w:val="331025915"/>
            <w:rPr>
              <w:rFonts w:eastAsia="Times New Roman"/>
              <w:bCs/>
            </w:rPr>
          </w:pPr>
        </w:p>
        <w:p w:rsidR="004A12F2" w:rsidRDefault="004A12F2" w:rsidP="004553CC">
          <w:pPr>
            <w:pStyle w:val="NormalWeb"/>
            <w:spacing w:before="0" w:beforeAutospacing="0" w:after="0" w:afterAutospacing="0"/>
            <w:jc w:val="both"/>
            <w:divId w:val="331025915"/>
            <w:rPr>
              <w:color w:val="000000"/>
            </w:rPr>
          </w:pPr>
          <w:r w:rsidRPr="004553CC">
            <w:rPr>
              <w:color w:val="000000"/>
            </w:rPr>
            <w:t>The Texas Gulf Coast is a vital part of Texas' vibrant economy. Its location, however, leaves the region and its residents vulnerable to hurricanes and other damaging weather events. The Joint Interim Committee to Study a Coastal Barrier System was created in 2013 to study the logistics of constructing a coastal barrier protection system. The committee has provided a forum to discuss this complex issue and gather information. Renewal of this committee will allow stakeholders to continue this discussion as the projects approach implementation.</w:t>
          </w:r>
        </w:p>
        <w:p w:rsidR="004A12F2" w:rsidRPr="004553CC" w:rsidRDefault="004A12F2" w:rsidP="004553CC">
          <w:pPr>
            <w:pStyle w:val="NormalWeb"/>
            <w:spacing w:before="0" w:beforeAutospacing="0" w:after="0" w:afterAutospacing="0"/>
            <w:jc w:val="both"/>
            <w:divId w:val="331025915"/>
            <w:rPr>
              <w:color w:val="000000"/>
            </w:rPr>
          </w:pPr>
        </w:p>
        <w:p w:rsidR="004A12F2" w:rsidRPr="004553CC" w:rsidRDefault="004A12F2" w:rsidP="004553CC">
          <w:pPr>
            <w:pStyle w:val="NormalWeb"/>
            <w:spacing w:before="0" w:beforeAutospacing="0" w:after="0" w:afterAutospacing="0"/>
            <w:jc w:val="both"/>
            <w:divId w:val="331025915"/>
            <w:rPr>
              <w:color w:val="000000"/>
            </w:rPr>
          </w:pPr>
          <w:r w:rsidRPr="004553CC">
            <w:rPr>
              <w:color w:val="000000"/>
            </w:rPr>
            <w:t>S.B. 1266 continues the Joint Interim Committee to Study a Coastal Barrier System through the following interim.</w:t>
          </w:r>
        </w:p>
        <w:p w:rsidR="004A12F2" w:rsidRPr="00D70925" w:rsidRDefault="004A12F2" w:rsidP="004553C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A12F2" w:rsidRDefault="004A12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1266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feasibility of creating and maintaining a coastal barrier system.</w:t>
      </w:r>
    </w:p>
    <w:p w:rsidR="004A12F2" w:rsidRPr="00274972" w:rsidRDefault="004A12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12F2" w:rsidRPr="005C2A78" w:rsidRDefault="004A12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F915F02AD6F4B7493F46B7FFAEA656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A12F2" w:rsidRPr="006529C4" w:rsidRDefault="004A12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A12F2" w:rsidRPr="006529C4" w:rsidRDefault="004A12F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A12F2" w:rsidRPr="006529C4" w:rsidRDefault="004A12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A12F2" w:rsidRPr="005C2A78" w:rsidRDefault="004A12F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878AD81CCF947EEBDB5825082D0335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A12F2" w:rsidRPr="005C2A78" w:rsidRDefault="004A12F2" w:rsidP="004A12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12F2" w:rsidRPr="00274972" w:rsidRDefault="004A12F2" w:rsidP="004A12F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 w:rsidRPr="00274972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Requires the</w:t>
      </w:r>
      <w:r w:rsidRPr="00274972">
        <w:rPr>
          <w:rFonts w:eastAsia="Times New Roman" w:cs="Times New Roman"/>
          <w:szCs w:val="24"/>
        </w:rPr>
        <w:t xml:space="preserve"> legislature </w:t>
      </w:r>
      <w:r>
        <w:rPr>
          <w:rFonts w:eastAsia="Times New Roman" w:cs="Times New Roman"/>
          <w:szCs w:val="24"/>
        </w:rPr>
        <w:t>to</w:t>
      </w:r>
      <w:r w:rsidRPr="00274972">
        <w:rPr>
          <w:rFonts w:eastAsia="Times New Roman" w:cs="Times New Roman"/>
          <w:szCs w:val="24"/>
        </w:rPr>
        <w:t xml:space="preserve"> establish a joint interim committee to continue to study the implementation of a coastal barrier system in this state that includes a series of gates and barriers to prevent storm surge damage to gulf beaches or coastal ports, industry, or property.</w:t>
      </w:r>
    </w:p>
    <w:p w:rsidR="004A12F2" w:rsidRPr="00274972" w:rsidRDefault="004A12F2" w:rsidP="004A12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12F2" w:rsidRPr="00274972" w:rsidRDefault="004A12F2" w:rsidP="004A12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74972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Provides that the</w:t>
      </w:r>
      <w:r w:rsidRPr="00274972">
        <w:rPr>
          <w:rFonts w:eastAsia="Times New Roman" w:cs="Times New Roman"/>
          <w:szCs w:val="24"/>
        </w:rPr>
        <w:t xml:space="preserve"> committee is composed of:</w:t>
      </w:r>
    </w:p>
    <w:p w:rsidR="004A12F2" w:rsidRPr="00274972" w:rsidRDefault="004A12F2" w:rsidP="004A12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12F2" w:rsidRPr="00274972" w:rsidRDefault="004A12F2" w:rsidP="004A12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74972">
        <w:rPr>
          <w:rFonts w:eastAsia="Times New Roman" w:cs="Times New Roman"/>
          <w:szCs w:val="24"/>
        </w:rPr>
        <w:t xml:space="preserve">(1)  the members of the standing committee of the </w:t>
      </w:r>
      <w:r>
        <w:rPr>
          <w:rFonts w:eastAsia="Times New Roman" w:cs="Times New Roman"/>
          <w:szCs w:val="24"/>
        </w:rPr>
        <w:t>Texas Senate (</w:t>
      </w:r>
      <w:r w:rsidRPr="00274972">
        <w:rPr>
          <w:rFonts w:eastAsia="Times New Roman" w:cs="Times New Roman"/>
          <w:szCs w:val="24"/>
        </w:rPr>
        <w:t>senate</w:t>
      </w:r>
      <w:r>
        <w:rPr>
          <w:rFonts w:eastAsia="Times New Roman" w:cs="Times New Roman"/>
          <w:szCs w:val="24"/>
        </w:rPr>
        <w:t>)</w:t>
      </w:r>
      <w:r w:rsidRPr="00274972">
        <w:rPr>
          <w:rFonts w:eastAsia="Times New Roman" w:cs="Times New Roman"/>
          <w:szCs w:val="24"/>
        </w:rPr>
        <w:t xml:space="preserve"> that has primary jurisdiction over natural resources;</w:t>
      </w:r>
    </w:p>
    <w:p w:rsidR="004A12F2" w:rsidRPr="00274972" w:rsidRDefault="004A12F2" w:rsidP="004A12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A12F2" w:rsidRPr="00274972" w:rsidRDefault="004A12F2" w:rsidP="004A12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74972">
        <w:rPr>
          <w:rFonts w:eastAsia="Times New Roman" w:cs="Times New Roman"/>
          <w:szCs w:val="24"/>
        </w:rPr>
        <w:t xml:space="preserve">(2)  the members of the standing committee of the </w:t>
      </w:r>
      <w:r>
        <w:rPr>
          <w:rFonts w:eastAsia="Times New Roman" w:cs="Times New Roman"/>
          <w:szCs w:val="24"/>
        </w:rPr>
        <w:t>Texas H</w:t>
      </w:r>
      <w:r w:rsidRPr="00274972">
        <w:rPr>
          <w:rFonts w:eastAsia="Times New Roman" w:cs="Times New Roman"/>
          <w:szCs w:val="24"/>
        </w:rPr>
        <w:t xml:space="preserve">ouse of </w:t>
      </w:r>
      <w:r>
        <w:rPr>
          <w:rFonts w:eastAsia="Times New Roman" w:cs="Times New Roman"/>
          <w:szCs w:val="24"/>
        </w:rPr>
        <w:t>R</w:t>
      </w:r>
      <w:r w:rsidRPr="00274972">
        <w:rPr>
          <w:rFonts w:eastAsia="Times New Roman" w:cs="Times New Roman"/>
          <w:szCs w:val="24"/>
        </w:rPr>
        <w:t>epresentatives</w:t>
      </w:r>
      <w:r>
        <w:rPr>
          <w:rFonts w:eastAsia="Times New Roman" w:cs="Times New Roman"/>
          <w:szCs w:val="24"/>
        </w:rPr>
        <w:t xml:space="preserve"> (house)</w:t>
      </w:r>
      <w:r w:rsidRPr="00274972">
        <w:rPr>
          <w:rFonts w:eastAsia="Times New Roman" w:cs="Times New Roman"/>
          <w:szCs w:val="24"/>
        </w:rPr>
        <w:t xml:space="preserve"> that has primary jurisdiction over land and resource management;</w:t>
      </w:r>
    </w:p>
    <w:p w:rsidR="004A12F2" w:rsidRPr="00274972" w:rsidRDefault="004A12F2" w:rsidP="004A12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A12F2" w:rsidRPr="00274972" w:rsidRDefault="004A12F2" w:rsidP="004A12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74972">
        <w:rPr>
          <w:rFonts w:eastAsia="Times New Roman" w:cs="Times New Roman"/>
          <w:szCs w:val="24"/>
        </w:rPr>
        <w:t>(3)  two members of the senate appointed by the lieutenant governor, each of whom represents a district in a county that borders the Gulf of Mexico; and</w:t>
      </w:r>
    </w:p>
    <w:p w:rsidR="004A12F2" w:rsidRPr="00274972" w:rsidRDefault="004A12F2" w:rsidP="004A12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A12F2" w:rsidRPr="00274972" w:rsidRDefault="004A12F2" w:rsidP="004A12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74972">
        <w:rPr>
          <w:rFonts w:eastAsia="Times New Roman" w:cs="Times New Roman"/>
          <w:szCs w:val="24"/>
        </w:rPr>
        <w:t>(4)  two members of the house appointed by the speaker of the house, each of whom represents a district in a county that borders the Gulf of Mexico.</w:t>
      </w:r>
    </w:p>
    <w:p w:rsidR="004A12F2" w:rsidRPr="00274972" w:rsidRDefault="004A12F2" w:rsidP="004A12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12F2" w:rsidRPr="00274972" w:rsidRDefault="004A12F2" w:rsidP="004A12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74972">
        <w:rPr>
          <w:rFonts w:eastAsia="Times New Roman" w:cs="Times New Roman"/>
          <w:szCs w:val="24"/>
        </w:rPr>
        <w:t xml:space="preserve">(c)  </w:t>
      </w:r>
      <w:r>
        <w:rPr>
          <w:rFonts w:eastAsia="Times New Roman" w:cs="Times New Roman"/>
          <w:szCs w:val="24"/>
        </w:rPr>
        <w:t>Requires the</w:t>
      </w:r>
      <w:r w:rsidRPr="00274972">
        <w:rPr>
          <w:rFonts w:eastAsia="Times New Roman" w:cs="Times New Roman"/>
          <w:szCs w:val="24"/>
        </w:rPr>
        <w:t xml:space="preserve"> lieutenant governor and the speaker of the house </w:t>
      </w:r>
      <w:r>
        <w:rPr>
          <w:rFonts w:eastAsia="Times New Roman" w:cs="Times New Roman"/>
          <w:szCs w:val="24"/>
        </w:rPr>
        <w:t>to</w:t>
      </w:r>
      <w:r w:rsidRPr="00274972">
        <w:rPr>
          <w:rFonts w:eastAsia="Times New Roman" w:cs="Times New Roman"/>
          <w:szCs w:val="24"/>
        </w:rPr>
        <w:t xml:space="preserve"> jointly designate a chair or, alternatively, designate two co-chairs from among the committee membership.</w:t>
      </w:r>
    </w:p>
    <w:p w:rsidR="004A12F2" w:rsidRPr="00274972" w:rsidRDefault="004A12F2" w:rsidP="004A12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A12F2" w:rsidRPr="00274972" w:rsidRDefault="004A12F2" w:rsidP="004A12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74972">
        <w:rPr>
          <w:rFonts w:eastAsia="Times New Roman" w:cs="Times New Roman"/>
          <w:szCs w:val="24"/>
        </w:rPr>
        <w:t xml:space="preserve">(d)  </w:t>
      </w:r>
      <w:r>
        <w:rPr>
          <w:rFonts w:eastAsia="Times New Roman" w:cs="Times New Roman"/>
          <w:szCs w:val="24"/>
        </w:rPr>
        <w:t>Authorizes the</w:t>
      </w:r>
      <w:r w:rsidRPr="00274972">
        <w:rPr>
          <w:rFonts w:eastAsia="Times New Roman" w:cs="Times New Roman"/>
          <w:szCs w:val="24"/>
        </w:rPr>
        <w:t xml:space="preserve"> committee </w:t>
      </w:r>
      <w:r>
        <w:rPr>
          <w:rFonts w:eastAsia="Times New Roman" w:cs="Times New Roman"/>
          <w:szCs w:val="24"/>
        </w:rPr>
        <w:t>to</w:t>
      </w:r>
      <w:r w:rsidRPr="00274972">
        <w:rPr>
          <w:rFonts w:eastAsia="Times New Roman" w:cs="Times New Roman"/>
          <w:szCs w:val="24"/>
        </w:rPr>
        <w:t xml:space="preserve"> adopt rules necessary to carry out the committee's duties under this section.</w:t>
      </w:r>
    </w:p>
    <w:p w:rsidR="004A12F2" w:rsidRPr="00274972" w:rsidRDefault="004A12F2" w:rsidP="004A12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A12F2" w:rsidRPr="00274972" w:rsidRDefault="004A12F2" w:rsidP="004A12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 Requires the committee, n</w:t>
      </w:r>
      <w:r w:rsidRPr="00274972">
        <w:rPr>
          <w:rFonts w:eastAsia="Times New Roman" w:cs="Times New Roman"/>
          <w:szCs w:val="24"/>
        </w:rPr>
        <w:t xml:space="preserve">ot later than December 1, 2022, </w:t>
      </w:r>
      <w:r>
        <w:rPr>
          <w:rFonts w:eastAsia="Times New Roman" w:cs="Times New Roman"/>
          <w:szCs w:val="24"/>
        </w:rPr>
        <w:t>to</w:t>
      </w:r>
      <w:r w:rsidRPr="00274972">
        <w:rPr>
          <w:rFonts w:eastAsia="Times New Roman" w:cs="Times New Roman"/>
          <w:szCs w:val="24"/>
        </w:rPr>
        <w:t xml:space="preserve"> report to the governor and the legislature the findings of the study and any recommendations developed by the committee under this section.</w:t>
      </w:r>
    </w:p>
    <w:p w:rsidR="004A12F2" w:rsidRPr="00274972" w:rsidRDefault="004A12F2" w:rsidP="004A12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A12F2" w:rsidRPr="005C2A78" w:rsidRDefault="004A12F2" w:rsidP="004A12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74972">
        <w:rPr>
          <w:rFonts w:eastAsia="Times New Roman" w:cs="Times New Roman"/>
          <w:szCs w:val="24"/>
        </w:rPr>
        <w:t xml:space="preserve">(f)  </w:t>
      </w:r>
      <w:r>
        <w:rPr>
          <w:rFonts w:eastAsia="Times New Roman" w:cs="Times New Roman"/>
          <w:szCs w:val="24"/>
        </w:rPr>
        <w:t>Provides that the</w:t>
      </w:r>
      <w:r w:rsidRPr="00274972">
        <w:rPr>
          <w:rFonts w:eastAsia="Times New Roman" w:cs="Times New Roman"/>
          <w:szCs w:val="24"/>
        </w:rPr>
        <w:t xml:space="preserve"> committee is abolished and this Act expires January 9, 2023.</w:t>
      </w:r>
    </w:p>
    <w:p w:rsidR="004A12F2" w:rsidRPr="005C2A78" w:rsidRDefault="004A12F2" w:rsidP="004A12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12F2" w:rsidRPr="00C8671F" w:rsidRDefault="004A12F2" w:rsidP="004A12F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4A12F2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52" w:rsidRDefault="000B7852" w:rsidP="000F1DF9">
      <w:pPr>
        <w:spacing w:after="0" w:line="240" w:lineRule="auto"/>
      </w:pPr>
      <w:r>
        <w:separator/>
      </w:r>
    </w:p>
  </w:endnote>
  <w:endnote w:type="continuationSeparator" w:id="0">
    <w:p w:rsidR="000B7852" w:rsidRDefault="000B785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B785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A12F2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A12F2">
                <w:rPr>
                  <w:sz w:val="20"/>
                  <w:szCs w:val="20"/>
                </w:rPr>
                <w:t>S.B. 1266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A12F2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B785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A12F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A12F2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52" w:rsidRDefault="000B7852" w:rsidP="000F1DF9">
      <w:pPr>
        <w:spacing w:after="0" w:line="240" w:lineRule="auto"/>
      </w:pPr>
      <w:r>
        <w:separator/>
      </w:r>
    </w:p>
  </w:footnote>
  <w:footnote w:type="continuationSeparator" w:id="0">
    <w:p w:rsidR="000B7852" w:rsidRDefault="000B785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B7852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A12F2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3400D-67C3-484A-8E0C-1D6E1271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12F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580697C6856475F95C9FBA186F3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205D-A30D-4EAD-A09E-0B42EBA66226}"/>
      </w:docPartPr>
      <w:docPartBody>
        <w:p w:rsidR="00000000" w:rsidRDefault="00D83E7C"/>
      </w:docPartBody>
    </w:docPart>
    <w:docPart>
      <w:docPartPr>
        <w:name w:val="B1D3E926BF434C9182CF844E61DE9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AB83-2DE0-4F9E-8AE7-54B7A9D4BED5}"/>
      </w:docPartPr>
      <w:docPartBody>
        <w:p w:rsidR="00000000" w:rsidRDefault="00D83E7C"/>
      </w:docPartBody>
    </w:docPart>
    <w:docPart>
      <w:docPartPr>
        <w:name w:val="6C9801201C3D4533AB2996D9E8A6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ECB3-0B3E-4538-86C6-A44AA13B2901}"/>
      </w:docPartPr>
      <w:docPartBody>
        <w:p w:rsidR="00000000" w:rsidRDefault="00D83E7C"/>
      </w:docPartBody>
    </w:docPart>
    <w:docPart>
      <w:docPartPr>
        <w:name w:val="277A40C1FA0041C8AD828D853ADF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7116-A103-4732-82E0-E240462E028F}"/>
      </w:docPartPr>
      <w:docPartBody>
        <w:p w:rsidR="00000000" w:rsidRDefault="00D83E7C"/>
      </w:docPartBody>
    </w:docPart>
    <w:docPart>
      <w:docPartPr>
        <w:name w:val="C52471AC93DE480B9A56D034D419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79D9-CFD5-4A15-B111-DFC376E8532C}"/>
      </w:docPartPr>
      <w:docPartBody>
        <w:p w:rsidR="00000000" w:rsidRDefault="00D83E7C"/>
      </w:docPartBody>
    </w:docPart>
    <w:docPart>
      <w:docPartPr>
        <w:name w:val="547FE00DB5F34CEFB83F52651D66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976-E5D5-47CB-98FE-F8FEF8A0B0ED}"/>
      </w:docPartPr>
      <w:docPartBody>
        <w:p w:rsidR="00000000" w:rsidRDefault="00D83E7C"/>
      </w:docPartBody>
    </w:docPart>
    <w:docPart>
      <w:docPartPr>
        <w:name w:val="F927965C154D41438838C07DA1FA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2851-1FE8-4AAD-8C7D-48FA335831C4}"/>
      </w:docPartPr>
      <w:docPartBody>
        <w:p w:rsidR="00000000" w:rsidRDefault="00D83E7C"/>
      </w:docPartBody>
    </w:docPart>
    <w:docPart>
      <w:docPartPr>
        <w:name w:val="B26D45B8CE9A457C936A8C6C40FE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C7DF-9085-4475-83C8-FA91582BA3DB}"/>
      </w:docPartPr>
      <w:docPartBody>
        <w:p w:rsidR="00000000" w:rsidRDefault="00D83E7C"/>
      </w:docPartBody>
    </w:docPart>
    <w:docPart>
      <w:docPartPr>
        <w:name w:val="06C95E98B8F546A08CF32BE5EA57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D53D-EE88-4294-8850-E3883BE57112}"/>
      </w:docPartPr>
      <w:docPartBody>
        <w:p w:rsidR="00000000" w:rsidRDefault="00D83E7C"/>
      </w:docPartBody>
    </w:docPart>
    <w:docPart>
      <w:docPartPr>
        <w:name w:val="28FA79FAB3CA4F729678E3C09934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C14B-C468-4E10-AB6B-8B3BF8649637}"/>
      </w:docPartPr>
      <w:docPartBody>
        <w:p w:rsidR="00000000" w:rsidRDefault="007C7B75" w:rsidP="007C7B75">
          <w:pPr>
            <w:pStyle w:val="28FA79FAB3CA4F729678E3C09934793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3CE729F7F654F469445222600B6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B5EA-50F5-4593-8DF0-523DF5CE268E}"/>
      </w:docPartPr>
      <w:docPartBody>
        <w:p w:rsidR="00000000" w:rsidRDefault="00D83E7C"/>
      </w:docPartBody>
    </w:docPart>
    <w:docPart>
      <w:docPartPr>
        <w:name w:val="EE563711E49441289303350A761B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863E-FCA8-471D-A7AE-0B43A211082E}"/>
      </w:docPartPr>
      <w:docPartBody>
        <w:p w:rsidR="00000000" w:rsidRDefault="00D83E7C"/>
      </w:docPartBody>
    </w:docPart>
    <w:docPart>
      <w:docPartPr>
        <w:name w:val="D898CDD40BAC4C2C882AC3C3F239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2E00-78F3-4148-8305-196B99BBAE85}"/>
      </w:docPartPr>
      <w:docPartBody>
        <w:p w:rsidR="00000000" w:rsidRDefault="007C7B75" w:rsidP="007C7B75">
          <w:pPr>
            <w:pStyle w:val="D898CDD40BAC4C2C882AC3C3F23932F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F915F02AD6F4B7493F46B7FFAEA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F5B9-6582-44FE-9208-1254A24879F4}"/>
      </w:docPartPr>
      <w:docPartBody>
        <w:p w:rsidR="00000000" w:rsidRDefault="00D83E7C"/>
      </w:docPartBody>
    </w:docPart>
    <w:docPart>
      <w:docPartPr>
        <w:name w:val="4878AD81CCF947EEBDB5825082D0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46C0-9E07-4EC7-B9D9-F6970DDD5A37}"/>
      </w:docPartPr>
      <w:docPartBody>
        <w:p w:rsidR="00000000" w:rsidRDefault="00D83E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C7B75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83E7C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B7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8FA79FAB3CA4F729678E3C099347934">
    <w:name w:val="28FA79FAB3CA4F729678E3C099347934"/>
    <w:rsid w:val="007C7B75"/>
    <w:pPr>
      <w:spacing w:after="160" w:line="259" w:lineRule="auto"/>
    </w:pPr>
  </w:style>
  <w:style w:type="paragraph" w:customStyle="1" w:styleId="D898CDD40BAC4C2C882AC3C3F23932F6">
    <w:name w:val="D898CDD40BAC4C2C882AC3C3F23932F6"/>
    <w:rsid w:val="007C7B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EEE9986-1C3D-4AC1-8151-CCCDDC3D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409</Words>
  <Characters>2337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dcterms:created xsi:type="dcterms:W3CDTF">2015-05-29T14:24:00Z</dcterms:created>
  <dcterms:modified xsi:type="dcterms:W3CDTF">2021-04-13T12:40:00Z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