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23" w:rsidRDefault="00E81E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161E15244D148E6991994EC023A0919"/>
          </w:placeholder>
        </w:sdtPr>
        <w:sdtContent>
          <w:r w:rsidRPr="005C2A78">
            <w:rPr>
              <w:rFonts w:cs="Times New Roman"/>
              <w:b/>
              <w:szCs w:val="24"/>
              <w:u w:val="single"/>
            </w:rPr>
            <w:t>BILL ANALYSIS</w:t>
          </w:r>
        </w:sdtContent>
      </w:sdt>
    </w:p>
    <w:p w:rsidR="00E81E23" w:rsidRPr="00585C31" w:rsidRDefault="00E81E23" w:rsidP="000F1DF9">
      <w:pPr>
        <w:spacing w:after="0" w:line="240" w:lineRule="auto"/>
        <w:rPr>
          <w:rFonts w:cs="Times New Roman"/>
          <w:szCs w:val="24"/>
        </w:rPr>
      </w:pPr>
    </w:p>
    <w:p w:rsidR="00E81E23" w:rsidRPr="00585C31" w:rsidRDefault="00E81E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1E23" w:rsidTr="000F1DF9">
        <w:tc>
          <w:tcPr>
            <w:tcW w:w="2718" w:type="dxa"/>
          </w:tcPr>
          <w:p w:rsidR="00E81E23" w:rsidRPr="005C2A78" w:rsidRDefault="00E81E23" w:rsidP="006D756B">
            <w:pPr>
              <w:rPr>
                <w:rFonts w:cs="Times New Roman"/>
                <w:szCs w:val="24"/>
              </w:rPr>
            </w:pPr>
            <w:sdt>
              <w:sdtPr>
                <w:rPr>
                  <w:rFonts w:cs="Times New Roman"/>
                  <w:szCs w:val="24"/>
                </w:rPr>
                <w:alias w:val="Agency Title"/>
                <w:tag w:val="AgencyTitleContentControl"/>
                <w:id w:val="1920747753"/>
                <w:lock w:val="sdtContentLocked"/>
                <w:placeholder>
                  <w:docPart w:val="3288A5FA77A54E8E9EBFFAE1BED34A02"/>
                </w:placeholder>
              </w:sdtPr>
              <w:sdtEndPr>
                <w:rPr>
                  <w:rFonts w:cstheme="minorBidi"/>
                  <w:szCs w:val="22"/>
                </w:rPr>
              </w:sdtEndPr>
              <w:sdtContent>
                <w:r>
                  <w:rPr>
                    <w:rFonts w:cs="Times New Roman"/>
                    <w:szCs w:val="24"/>
                  </w:rPr>
                  <w:t>Senate Research Center</w:t>
                </w:r>
              </w:sdtContent>
            </w:sdt>
          </w:p>
        </w:tc>
        <w:tc>
          <w:tcPr>
            <w:tcW w:w="6858" w:type="dxa"/>
          </w:tcPr>
          <w:p w:rsidR="00E81E23" w:rsidRPr="00FF6471" w:rsidRDefault="00E81E23" w:rsidP="000F1DF9">
            <w:pPr>
              <w:jc w:val="right"/>
              <w:rPr>
                <w:rFonts w:cs="Times New Roman"/>
                <w:szCs w:val="24"/>
              </w:rPr>
            </w:pPr>
            <w:sdt>
              <w:sdtPr>
                <w:rPr>
                  <w:rFonts w:cs="Times New Roman"/>
                  <w:szCs w:val="24"/>
                </w:rPr>
                <w:alias w:val="Bill Number"/>
                <w:tag w:val="BillNumberOne"/>
                <w:id w:val="-410784069"/>
                <w:lock w:val="sdtContentLocked"/>
                <w:placeholder>
                  <w:docPart w:val="95D06635146A4C79B192D74826C7D0EB"/>
                </w:placeholder>
              </w:sdtPr>
              <w:sdtContent>
                <w:r>
                  <w:rPr>
                    <w:rFonts w:cs="Times New Roman"/>
                    <w:szCs w:val="24"/>
                  </w:rPr>
                  <w:t>S.B. 1269</w:t>
                </w:r>
              </w:sdtContent>
            </w:sdt>
          </w:p>
        </w:tc>
      </w:tr>
      <w:tr w:rsidR="00E81E23" w:rsidTr="000F1DF9">
        <w:sdt>
          <w:sdtPr>
            <w:rPr>
              <w:rFonts w:cs="Times New Roman"/>
              <w:szCs w:val="24"/>
            </w:rPr>
            <w:alias w:val="TLCNumber"/>
            <w:tag w:val="TLCNumber"/>
            <w:id w:val="-542600604"/>
            <w:lock w:val="sdtLocked"/>
            <w:placeholder>
              <w:docPart w:val="A028683CDD0944E18EEC0659DC14598C"/>
            </w:placeholder>
          </w:sdtPr>
          <w:sdtContent>
            <w:tc>
              <w:tcPr>
                <w:tcW w:w="2718" w:type="dxa"/>
              </w:tcPr>
              <w:p w:rsidR="00E81E23" w:rsidRPr="000F1DF9" w:rsidRDefault="00E81E23" w:rsidP="00C65088">
                <w:pPr>
                  <w:rPr>
                    <w:rFonts w:cs="Times New Roman"/>
                    <w:szCs w:val="24"/>
                  </w:rPr>
                </w:pPr>
                <w:r>
                  <w:rPr>
                    <w:rFonts w:cs="Times New Roman"/>
                    <w:szCs w:val="24"/>
                  </w:rPr>
                  <w:t>87R5360 MWC-D</w:t>
                </w:r>
              </w:p>
            </w:tc>
          </w:sdtContent>
        </w:sdt>
        <w:tc>
          <w:tcPr>
            <w:tcW w:w="6858" w:type="dxa"/>
          </w:tcPr>
          <w:p w:rsidR="00E81E23" w:rsidRPr="005C2A78" w:rsidRDefault="00E81E23" w:rsidP="00073EDD">
            <w:pPr>
              <w:jc w:val="right"/>
              <w:rPr>
                <w:rFonts w:cs="Times New Roman"/>
                <w:szCs w:val="24"/>
              </w:rPr>
            </w:pPr>
            <w:sdt>
              <w:sdtPr>
                <w:rPr>
                  <w:rFonts w:cs="Times New Roman"/>
                  <w:szCs w:val="24"/>
                </w:rPr>
                <w:alias w:val="Author Label"/>
                <w:tag w:val="By"/>
                <w:id w:val="72399597"/>
                <w:lock w:val="sdtLocked"/>
                <w:placeholder>
                  <w:docPart w:val="F790E196883F4A428CA8F3C809D3D1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72CE0E85BA343AA816CE7E07B68C7F7"/>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5CA7397FD07A415A877BC7AD6B34D6BD"/>
                </w:placeholder>
                <w:showingPlcHdr/>
              </w:sdtPr>
              <w:sdtContent/>
            </w:sdt>
            <w:sdt>
              <w:sdtPr>
                <w:rPr>
                  <w:rFonts w:cs="Times New Roman"/>
                  <w:szCs w:val="24"/>
                </w:rPr>
                <w:alias w:val="DualSponsor"/>
                <w:tag w:val="DualSponsor"/>
                <w:id w:val="1029379812"/>
                <w:lock w:val="sdtContentLocked"/>
                <w:placeholder>
                  <w:docPart w:val="C19DC281CD9B453FAAF4724990300581"/>
                </w:placeholder>
                <w:showingPlcHdr/>
              </w:sdtPr>
              <w:sdtContent/>
            </w:sdt>
          </w:p>
        </w:tc>
      </w:tr>
      <w:tr w:rsidR="00E81E23" w:rsidTr="000F1DF9">
        <w:tc>
          <w:tcPr>
            <w:tcW w:w="2718" w:type="dxa"/>
          </w:tcPr>
          <w:p w:rsidR="00E81E23" w:rsidRPr="00BC7495" w:rsidRDefault="00E81E23" w:rsidP="000F1DF9">
            <w:pPr>
              <w:rPr>
                <w:rFonts w:cs="Times New Roman"/>
                <w:szCs w:val="24"/>
              </w:rPr>
            </w:pPr>
          </w:p>
        </w:tc>
        <w:sdt>
          <w:sdtPr>
            <w:rPr>
              <w:rFonts w:cs="Times New Roman"/>
              <w:szCs w:val="24"/>
            </w:rPr>
            <w:alias w:val="Committee"/>
            <w:tag w:val="Committee"/>
            <w:id w:val="1914272295"/>
            <w:lock w:val="sdtContentLocked"/>
            <w:placeholder>
              <w:docPart w:val="A9CE5FF4F0D349ACAEB46FFBE2F0ECB7"/>
            </w:placeholder>
          </w:sdtPr>
          <w:sdtContent>
            <w:tc>
              <w:tcPr>
                <w:tcW w:w="6858" w:type="dxa"/>
              </w:tcPr>
              <w:p w:rsidR="00E81E23" w:rsidRPr="00FF6471" w:rsidRDefault="00E81E23" w:rsidP="000F1DF9">
                <w:pPr>
                  <w:jc w:val="right"/>
                  <w:rPr>
                    <w:rFonts w:cs="Times New Roman"/>
                    <w:szCs w:val="24"/>
                  </w:rPr>
                </w:pPr>
                <w:r>
                  <w:rPr>
                    <w:rFonts w:cs="Times New Roman"/>
                    <w:szCs w:val="24"/>
                  </w:rPr>
                  <w:t>Natural Resources &amp; Economic Development</w:t>
                </w:r>
              </w:p>
            </w:tc>
          </w:sdtContent>
        </w:sdt>
      </w:tr>
      <w:tr w:rsidR="00E81E23" w:rsidTr="000F1DF9">
        <w:tc>
          <w:tcPr>
            <w:tcW w:w="2718" w:type="dxa"/>
          </w:tcPr>
          <w:p w:rsidR="00E81E23" w:rsidRPr="00BC7495" w:rsidRDefault="00E81E23" w:rsidP="000F1DF9">
            <w:pPr>
              <w:rPr>
                <w:rFonts w:cs="Times New Roman"/>
                <w:szCs w:val="24"/>
              </w:rPr>
            </w:pPr>
          </w:p>
        </w:tc>
        <w:sdt>
          <w:sdtPr>
            <w:rPr>
              <w:rFonts w:cs="Times New Roman"/>
              <w:szCs w:val="24"/>
            </w:rPr>
            <w:alias w:val="Date"/>
            <w:tag w:val="DateContentControl"/>
            <w:id w:val="1178081906"/>
            <w:lock w:val="sdtLocked"/>
            <w:placeholder>
              <w:docPart w:val="E0532963337A460AA864EE209B64BCEF"/>
            </w:placeholder>
            <w:date w:fullDate="2021-04-13T00:00:00Z">
              <w:dateFormat w:val="M/d/yyyy"/>
              <w:lid w:val="en-US"/>
              <w:storeMappedDataAs w:val="dateTime"/>
              <w:calendar w:val="gregorian"/>
            </w:date>
          </w:sdtPr>
          <w:sdtContent>
            <w:tc>
              <w:tcPr>
                <w:tcW w:w="6858" w:type="dxa"/>
              </w:tcPr>
              <w:p w:rsidR="00E81E23" w:rsidRPr="00FF6471" w:rsidRDefault="00E81E23" w:rsidP="000F1DF9">
                <w:pPr>
                  <w:jc w:val="right"/>
                  <w:rPr>
                    <w:rFonts w:cs="Times New Roman"/>
                    <w:szCs w:val="24"/>
                  </w:rPr>
                </w:pPr>
                <w:r>
                  <w:rPr>
                    <w:rFonts w:cs="Times New Roman"/>
                    <w:szCs w:val="24"/>
                  </w:rPr>
                  <w:t>4/13/2021</w:t>
                </w:r>
              </w:p>
            </w:tc>
          </w:sdtContent>
        </w:sdt>
      </w:tr>
      <w:tr w:rsidR="00E81E23" w:rsidTr="000F1DF9">
        <w:tc>
          <w:tcPr>
            <w:tcW w:w="2718" w:type="dxa"/>
          </w:tcPr>
          <w:p w:rsidR="00E81E23" w:rsidRPr="00BC7495" w:rsidRDefault="00E81E23" w:rsidP="000F1DF9">
            <w:pPr>
              <w:rPr>
                <w:rFonts w:cs="Times New Roman"/>
                <w:szCs w:val="24"/>
              </w:rPr>
            </w:pPr>
          </w:p>
        </w:tc>
        <w:sdt>
          <w:sdtPr>
            <w:rPr>
              <w:rFonts w:cs="Times New Roman"/>
              <w:szCs w:val="24"/>
            </w:rPr>
            <w:alias w:val="BA Version"/>
            <w:tag w:val="BAVersion"/>
            <w:id w:val="-1685590809"/>
            <w:lock w:val="sdtContentLocked"/>
            <w:placeholder>
              <w:docPart w:val="1D79DCA9862D40698573BF7140699456"/>
            </w:placeholder>
          </w:sdtPr>
          <w:sdtContent>
            <w:tc>
              <w:tcPr>
                <w:tcW w:w="6858" w:type="dxa"/>
              </w:tcPr>
              <w:p w:rsidR="00E81E23" w:rsidRPr="00FF6471" w:rsidRDefault="00E81E23" w:rsidP="000F1DF9">
                <w:pPr>
                  <w:jc w:val="right"/>
                  <w:rPr>
                    <w:rFonts w:cs="Times New Roman"/>
                    <w:szCs w:val="24"/>
                  </w:rPr>
                </w:pPr>
                <w:r>
                  <w:rPr>
                    <w:rFonts w:cs="Times New Roman"/>
                    <w:szCs w:val="24"/>
                  </w:rPr>
                  <w:t>As Filed</w:t>
                </w:r>
              </w:p>
            </w:tc>
          </w:sdtContent>
        </w:sdt>
      </w:tr>
    </w:tbl>
    <w:p w:rsidR="00E81E23" w:rsidRPr="00FF6471" w:rsidRDefault="00E81E23" w:rsidP="000F1DF9">
      <w:pPr>
        <w:spacing w:after="0" w:line="240" w:lineRule="auto"/>
        <w:rPr>
          <w:rFonts w:cs="Times New Roman"/>
          <w:szCs w:val="24"/>
        </w:rPr>
      </w:pPr>
    </w:p>
    <w:p w:rsidR="00E81E23" w:rsidRPr="00FF6471" w:rsidRDefault="00E81E23" w:rsidP="000F1DF9">
      <w:pPr>
        <w:spacing w:after="0" w:line="240" w:lineRule="auto"/>
        <w:rPr>
          <w:rFonts w:cs="Times New Roman"/>
          <w:szCs w:val="24"/>
        </w:rPr>
      </w:pPr>
    </w:p>
    <w:p w:rsidR="00E81E23" w:rsidRPr="00FF6471" w:rsidRDefault="00E81E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EEE38146B9745D7988D19F378FDBA48"/>
        </w:placeholder>
      </w:sdtPr>
      <w:sdtContent>
        <w:p w:rsidR="00E81E23" w:rsidRDefault="00E81E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7C5EB18E1BC4AFC95D1565D4618B3AB"/>
        </w:placeholder>
      </w:sdtPr>
      <w:sdtContent>
        <w:p w:rsidR="00E81E23" w:rsidRDefault="00E81E23" w:rsidP="0048295D">
          <w:pPr>
            <w:pStyle w:val="NormalWeb"/>
            <w:spacing w:before="0" w:beforeAutospacing="0" w:after="0" w:afterAutospacing="0"/>
            <w:jc w:val="both"/>
            <w:divId w:val="1101414648"/>
            <w:rPr>
              <w:rFonts w:eastAsia="Times New Roman"/>
              <w:bCs/>
            </w:rPr>
          </w:pPr>
        </w:p>
        <w:p w:rsidR="00E81E23" w:rsidRDefault="00E81E23" w:rsidP="0048295D">
          <w:pPr>
            <w:pStyle w:val="NormalWeb"/>
            <w:spacing w:before="0" w:beforeAutospacing="0" w:after="0" w:afterAutospacing="0"/>
            <w:jc w:val="both"/>
            <w:divId w:val="1101414648"/>
            <w:rPr>
              <w:color w:val="000000"/>
            </w:rPr>
          </w:pPr>
          <w:r>
            <w:rPr>
              <w:color w:val="000000"/>
            </w:rPr>
            <w:t>Alternative to 'Municipality'</w:t>
          </w:r>
          <w:r w:rsidRPr="00467558">
            <w:rPr>
              <w:color w:val="000000"/>
            </w:rPr>
            <w:t xml:space="preserve"> – The </w:t>
          </w:r>
          <w:r>
            <w:rPr>
              <w:color w:val="000000"/>
            </w:rPr>
            <w:t>Texas Historical Commission (</w:t>
          </w:r>
          <w:r w:rsidRPr="00467558">
            <w:rPr>
              <w:color w:val="000000"/>
            </w:rPr>
            <w:t>THC</w:t>
          </w:r>
          <w:r>
            <w:rPr>
              <w:color w:val="000000"/>
            </w:rPr>
            <w:t>)</w:t>
          </w:r>
          <w:r w:rsidRPr="00467558">
            <w:rPr>
              <w:color w:val="000000"/>
            </w:rPr>
            <w:t xml:space="preserve"> works directly with</w:t>
          </w:r>
          <w:r>
            <w:rPr>
              <w:color w:val="000000"/>
            </w:rPr>
            <w:t xml:space="preserve"> municipal governments in most main s</w:t>
          </w:r>
          <w:r w:rsidRPr="00467558">
            <w:rPr>
              <w:color w:val="000000"/>
            </w:rPr>
            <w:t>treet program communities but through four decades the agency has also frequently worked with non-profits organized for the purpose in larger towns, always with municipal co</w:t>
          </w:r>
          <w:r>
            <w:rPr>
              <w:color w:val="000000"/>
            </w:rPr>
            <w:t>ncurrence and oversight. Using 'communities' in place of 'municipalities'</w:t>
          </w:r>
          <w:r w:rsidRPr="00467558">
            <w:rPr>
              <w:color w:val="000000"/>
            </w:rPr>
            <w:t xml:space="preserve"> in all references will allow flexibility and address any issues of program conformance with the law.</w:t>
          </w:r>
        </w:p>
        <w:p w:rsidR="00E81E23" w:rsidRPr="00467558" w:rsidRDefault="00E81E23" w:rsidP="0048295D">
          <w:pPr>
            <w:pStyle w:val="NormalWeb"/>
            <w:spacing w:before="0" w:beforeAutospacing="0" w:after="0" w:afterAutospacing="0"/>
            <w:jc w:val="both"/>
            <w:divId w:val="1101414648"/>
            <w:rPr>
              <w:color w:val="000000"/>
            </w:rPr>
          </w:pPr>
        </w:p>
        <w:p w:rsidR="00E81E23" w:rsidRDefault="00E81E23" w:rsidP="0048295D">
          <w:pPr>
            <w:pStyle w:val="NormalWeb"/>
            <w:spacing w:before="0" w:beforeAutospacing="0" w:after="0" w:afterAutospacing="0"/>
            <w:jc w:val="both"/>
            <w:divId w:val="1101414648"/>
            <w:rPr>
              <w:color w:val="000000"/>
            </w:rPr>
          </w:pPr>
          <w:r>
            <w:rPr>
              <w:color w:val="000000"/>
            </w:rPr>
            <w:t>'Central Business Districts'</w:t>
          </w:r>
          <w:r w:rsidRPr="00467558">
            <w:rPr>
              <w:color w:val="000000"/>
            </w:rPr>
            <w:t xml:space="preserve"> – T</w:t>
          </w:r>
          <w:r>
            <w:rPr>
              <w:color w:val="000000"/>
            </w:rPr>
            <w:t>he main s</w:t>
          </w:r>
          <w:r w:rsidRPr="00467558">
            <w:rPr>
              <w:color w:val="000000"/>
            </w:rPr>
            <w:t>treet program enables economic development and heritage tourism by focusing on the historic preservation of commercial structures in central business districts. In urban areas the program has f</w:t>
          </w:r>
          <w:r>
            <w:rPr>
              <w:color w:val="000000"/>
            </w:rPr>
            <w:t>ostered a number of successful main s</w:t>
          </w:r>
          <w:r w:rsidRPr="00467558">
            <w:rPr>
              <w:color w:val="000000"/>
            </w:rPr>
            <w:t>treet non-profits in historic commercial districts away from the downtowns of Houston, Dalla</w:t>
          </w:r>
          <w:r>
            <w:rPr>
              <w:color w:val="000000"/>
            </w:rPr>
            <w:t>s, or San Antonio. Recognizing '</w:t>
          </w:r>
          <w:r w:rsidRPr="00467558">
            <w:rPr>
              <w:color w:val="000000"/>
            </w:rPr>
            <w:t>historic neighborhood commer</w:t>
          </w:r>
          <w:r>
            <w:rPr>
              <w:color w:val="000000"/>
            </w:rPr>
            <w:t>cial districts' in addition to 'central business districts'</w:t>
          </w:r>
          <w:r w:rsidRPr="00467558">
            <w:rPr>
              <w:color w:val="000000"/>
            </w:rPr>
            <w:t xml:space="preserve"> would support those efforts, encourage more applicants, and retain the original focus on commercial properties.</w:t>
          </w:r>
        </w:p>
        <w:p w:rsidR="00E81E23" w:rsidRPr="00467558" w:rsidRDefault="00E81E23" w:rsidP="0048295D">
          <w:pPr>
            <w:pStyle w:val="NormalWeb"/>
            <w:spacing w:before="0" w:beforeAutospacing="0" w:after="0" w:afterAutospacing="0"/>
            <w:jc w:val="both"/>
            <w:divId w:val="1101414648"/>
            <w:rPr>
              <w:color w:val="000000"/>
            </w:rPr>
          </w:pPr>
        </w:p>
        <w:p w:rsidR="00E81E23" w:rsidRDefault="00E81E23" w:rsidP="0048295D">
          <w:pPr>
            <w:pStyle w:val="NormalWeb"/>
            <w:spacing w:before="0" w:beforeAutospacing="0" w:after="0" w:afterAutospacing="0"/>
            <w:jc w:val="both"/>
            <w:divId w:val="1101414648"/>
            <w:rPr>
              <w:color w:val="000000"/>
            </w:rPr>
          </w:pPr>
          <w:r>
            <w:rPr>
              <w:color w:val="000000"/>
            </w:rPr>
            <w:t>'Each Year' – THC main s</w:t>
          </w:r>
          <w:r w:rsidRPr="00467558">
            <w:rPr>
              <w:color w:val="000000"/>
            </w:rPr>
            <w:t>treet program architects, designers, and planners support communities by providing the town and its commercial property owners a vision of what the historic downtown can be with focused investment. Current wording requires a great deal to be accomplished within 12 months before engaging with the next set of applicants.</w:t>
          </w:r>
          <w:r>
            <w:rPr>
              <w:color w:val="000000"/>
            </w:rPr>
            <w:t xml:space="preserve"> Revising the statute to allow c</w:t>
          </w:r>
          <w:r w:rsidRPr="00467558">
            <w:rPr>
              <w:color w:val="000000"/>
            </w:rPr>
            <w:t xml:space="preserve">ommissioners to set the cycle timing by rule will provide new participants improved opportunities to learn, study their options, plan, and succeed. </w:t>
          </w:r>
        </w:p>
        <w:p w:rsidR="00E81E23" w:rsidRPr="00467558" w:rsidRDefault="00E81E23" w:rsidP="0048295D">
          <w:pPr>
            <w:pStyle w:val="NormalWeb"/>
            <w:spacing w:before="0" w:beforeAutospacing="0" w:after="0" w:afterAutospacing="0"/>
            <w:jc w:val="both"/>
            <w:divId w:val="1101414648"/>
            <w:rPr>
              <w:color w:val="000000"/>
            </w:rPr>
          </w:pPr>
        </w:p>
        <w:p w:rsidR="00E81E23" w:rsidRDefault="00E81E23" w:rsidP="0048295D">
          <w:pPr>
            <w:pStyle w:val="NormalWeb"/>
            <w:spacing w:before="0" w:beforeAutospacing="0" w:after="0" w:afterAutospacing="0"/>
            <w:jc w:val="both"/>
            <w:divId w:val="1101414648"/>
            <w:rPr>
              <w:color w:val="000000"/>
            </w:rPr>
          </w:pPr>
          <w:r w:rsidRPr="00467558">
            <w:rPr>
              <w:color w:val="000000"/>
            </w:rPr>
            <w:t xml:space="preserve">Subsection (c) distinctions – Regardless of the intent in 1989 the elements of </w:t>
          </w:r>
          <w:r>
            <w:rPr>
              <w:color w:val="000000"/>
            </w:rPr>
            <w:t>this subsection after the word 'program'</w:t>
          </w:r>
          <w:r w:rsidRPr="00467558">
            <w:rPr>
              <w:color w:val="000000"/>
            </w:rPr>
            <w:t xml:space="preserve"> in the first sentence are not utilized in the program and cause confusion for prospective applicants. Deleting wordin</w:t>
          </w:r>
          <w:r>
            <w:rPr>
              <w:color w:val="000000"/>
            </w:rPr>
            <w:t>g after the first reference to 'program'</w:t>
          </w:r>
          <w:r w:rsidRPr="00467558">
            <w:rPr>
              <w:color w:val="000000"/>
            </w:rPr>
            <w:t xml:space="preserve"> will resolve those issues.</w:t>
          </w:r>
        </w:p>
        <w:p w:rsidR="00E81E23" w:rsidRPr="00467558" w:rsidRDefault="00E81E23" w:rsidP="0048295D">
          <w:pPr>
            <w:pStyle w:val="NormalWeb"/>
            <w:spacing w:before="0" w:beforeAutospacing="0" w:after="0" w:afterAutospacing="0"/>
            <w:jc w:val="both"/>
            <w:divId w:val="1101414648"/>
            <w:rPr>
              <w:color w:val="000000"/>
            </w:rPr>
          </w:pPr>
        </w:p>
        <w:p w:rsidR="00E81E23" w:rsidRPr="00467558" w:rsidRDefault="00E81E23" w:rsidP="0048295D">
          <w:pPr>
            <w:pStyle w:val="NormalWeb"/>
            <w:spacing w:before="0" w:beforeAutospacing="0" w:after="0" w:afterAutospacing="0"/>
            <w:jc w:val="both"/>
            <w:divId w:val="1101414648"/>
            <w:rPr>
              <w:color w:val="000000"/>
            </w:rPr>
          </w:pPr>
          <w:r>
            <w:rPr>
              <w:color w:val="000000"/>
            </w:rPr>
            <w:t>'Recover'</w:t>
          </w:r>
          <w:r w:rsidRPr="00467558">
            <w:rPr>
              <w:color w:val="000000"/>
            </w:rPr>
            <w:t xml:space="preserve"> the Costs –</w:t>
          </w:r>
          <w:r>
            <w:rPr>
              <w:color w:val="000000"/>
            </w:rPr>
            <w:t xml:space="preserve"> </w:t>
          </w:r>
          <w:r w:rsidRPr="00467558">
            <w:rPr>
              <w:color w:val="000000"/>
            </w:rPr>
            <w:t>THC charges fees to program participa</w:t>
          </w:r>
          <w:r>
            <w:rPr>
              <w:color w:val="000000"/>
            </w:rPr>
            <w:t>nts as specified by law. Using 'offset'</w:t>
          </w:r>
          <w:r w:rsidRPr="00467558">
            <w:rPr>
              <w:color w:val="000000"/>
            </w:rPr>
            <w:t xml:space="preserve"> rather tha</w:t>
          </w:r>
          <w:r>
            <w:rPr>
              <w:color w:val="000000"/>
            </w:rPr>
            <w:t>n 'recover'</w:t>
          </w:r>
          <w:r w:rsidRPr="00467558">
            <w:rPr>
              <w:color w:val="000000"/>
            </w:rPr>
            <w:t xml:space="preserve"> may better reflect fees that encourage participation. The current fee structure will not be reduced in response to a change of wording. </w:t>
          </w:r>
        </w:p>
        <w:p w:rsidR="00E81E23" w:rsidRPr="00D70925" w:rsidRDefault="00E81E23" w:rsidP="0048295D">
          <w:pPr>
            <w:spacing w:after="0" w:line="240" w:lineRule="auto"/>
            <w:jc w:val="both"/>
            <w:rPr>
              <w:rFonts w:eastAsia="Times New Roman" w:cs="Times New Roman"/>
              <w:bCs/>
              <w:szCs w:val="24"/>
            </w:rPr>
          </w:pPr>
        </w:p>
      </w:sdtContent>
    </w:sdt>
    <w:p w:rsidR="00E81E23" w:rsidRDefault="00E81E2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1269 </w:t>
      </w:r>
      <w:bookmarkStart w:id="1" w:name="AmendsCurrentLaw"/>
      <w:bookmarkEnd w:id="1"/>
      <w:r>
        <w:rPr>
          <w:rFonts w:cs="Times New Roman"/>
          <w:szCs w:val="24"/>
        </w:rPr>
        <w:t>amends current law relating to the main street program administered by the Texas Historical Commission.</w:t>
      </w:r>
    </w:p>
    <w:p w:rsidR="00E81E23" w:rsidRPr="001D51B7" w:rsidRDefault="00E81E23" w:rsidP="000F1DF9">
      <w:pPr>
        <w:spacing w:after="0" w:line="240" w:lineRule="auto"/>
        <w:jc w:val="both"/>
        <w:rPr>
          <w:rFonts w:eastAsia="Times New Roman" w:cs="Times New Roman"/>
          <w:szCs w:val="24"/>
        </w:rPr>
      </w:pPr>
    </w:p>
    <w:p w:rsidR="00E81E23" w:rsidRPr="005C2A78" w:rsidRDefault="00E81E2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DA891F4BEB494D9F0757CACCF165B4"/>
          </w:placeholder>
        </w:sdtPr>
        <w:sdtContent>
          <w:r>
            <w:rPr>
              <w:rFonts w:eastAsia="Times New Roman" w:cs="Times New Roman"/>
              <w:b/>
              <w:szCs w:val="24"/>
              <w:u w:val="single"/>
            </w:rPr>
            <w:t>RULEMAKING AUTHORITY</w:t>
          </w:r>
        </w:sdtContent>
      </w:sdt>
    </w:p>
    <w:p w:rsidR="00E81E23" w:rsidRPr="006529C4" w:rsidRDefault="00E81E23" w:rsidP="00774EC7">
      <w:pPr>
        <w:spacing w:after="0" w:line="240" w:lineRule="auto"/>
        <w:jc w:val="both"/>
        <w:rPr>
          <w:rFonts w:cs="Times New Roman"/>
          <w:szCs w:val="24"/>
        </w:rPr>
      </w:pPr>
    </w:p>
    <w:p w:rsidR="00E81E23" w:rsidRPr="006529C4" w:rsidRDefault="00E81E23" w:rsidP="00E81E23">
      <w:pPr>
        <w:spacing w:after="0" w:line="240" w:lineRule="auto"/>
        <w:jc w:val="both"/>
        <w:rPr>
          <w:rFonts w:cs="Times New Roman"/>
          <w:szCs w:val="24"/>
        </w:rPr>
      </w:pPr>
      <w:r>
        <w:rPr>
          <w:rFonts w:cs="Times New Roman"/>
          <w:szCs w:val="24"/>
        </w:rPr>
        <w:t>Rulemaking authority previously granted to the Texas Historical Commission is modified in SECTION 1 (Section 442.014, Government Code) of this bill.</w:t>
      </w:r>
    </w:p>
    <w:p w:rsidR="00E81E23" w:rsidRPr="006529C4" w:rsidRDefault="00E81E23" w:rsidP="00774EC7">
      <w:pPr>
        <w:spacing w:after="0" w:line="240" w:lineRule="auto"/>
        <w:jc w:val="both"/>
        <w:rPr>
          <w:rFonts w:cs="Times New Roman"/>
          <w:szCs w:val="24"/>
        </w:rPr>
      </w:pPr>
    </w:p>
    <w:p w:rsidR="00E81E23" w:rsidRPr="005C2A78" w:rsidRDefault="00E81E2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4AE63CB7134724979DE45BB9C73FCC"/>
          </w:placeholder>
        </w:sdtPr>
        <w:sdtContent>
          <w:r>
            <w:rPr>
              <w:rFonts w:eastAsia="Times New Roman" w:cs="Times New Roman"/>
              <w:b/>
              <w:szCs w:val="24"/>
              <w:u w:val="single"/>
            </w:rPr>
            <w:t>SECTION BY SECTION ANALYSIS</w:t>
          </w:r>
        </w:sdtContent>
      </w:sdt>
    </w:p>
    <w:p w:rsidR="00E81E23" w:rsidRPr="005C2A78" w:rsidRDefault="00E81E23" w:rsidP="000F1DF9">
      <w:pPr>
        <w:spacing w:after="0" w:line="240" w:lineRule="auto"/>
        <w:jc w:val="both"/>
        <w:rPr>
          <w:rFonts w:eastAsia="Times New Roman" w:cs="Times New Roman"/>
          <w:szCs w:val="24"/>
        </w:rPr>
      </w:pPr>
    </w:p>
    <w:p w:rsidR="00E81E23" w:rsidRDefault="00E81E23" w:rsidP="00E81E23">
      <w:pPr>
        <w:spacing w:line="240" w:lineRule="auto"/>
        <w:jc w:val="both"/>
      </w:pPr>
      <w:r>
        <w:t>SECTION 1.  Amends Section 442.014, Government Code, as follows:</w:t>
      </w:r>
    </w:p>
    <w:p w:rsidR="00E81E23" w:rsidRPr="001D51B7" w:rsidRDefault="00E81E23" w:rsidP="00E81E23">
      <w:pPr>
        <w:spacing w:line="240" w:lineRule="auto"/>
        <w:ind w:left="720"/>
        <w:jc w:val="both"/>
      </w:pPr>
      <w:r>
        <w:t xml:space="preserve">Sec. 442.014.  MAIN STREET PROGRAM.  (a) Requires that the Texas Historical Commission (THC) administer a main street program to assist </w:t>
      </w:r>
      <w:r w:rsidRPr="001D51B7">
        <w:t>communities, rather than municipalities, with the development, restoration, and preservation of their historic neighborhood commercial districts and central business districts.</w:t>
      </w:r>
    </w:p>
    <w:p w:rsidR="00E81E23" w:rsidRDefault="00E81E23" w:rsidP="00E81E23">
      <w:pPr>
        <w:spacing w:line="240" w:lineRule="auto"/>
        <w:ind w:left="1440"/>
        <w:jc w:val="both"/>
      </w:pPr>
      <w:r>
        <w:t>(b)  </w:t>
      </w:r>
      <w:r w:rsidRPr="001D51B7">
        <w:t>Requires THC to</w:t>
      </w:r>
      <w:r>
        <w:t xml:space="preserve"> designate certain </w:t>
      </w:r>
      <w:r w:rsidRPr="001D51B7">
        <w:t>communities</w:t>
      </w:r>
      <w:r>
        <w:t xml:space="preserve"> to participate in the program as official main street cities. Deletes existing text requiring THC to designate certain municipalities each year. Makes a conforming change.</w:t>
      </w:r>
    </w:p>
    <w:p w:rsidR="00E81E23" w:rsidRPr="001D51B7" w:rsidRDefault="00E81E23" w:rsidP="00E81E23">
      <w:pPr>
        <w:spacing w:line="240" w:lineRule="auto"/>
        <w:ind w:left="1440"/>
        <w:jc w:val="both"/>
      </w:pPr>
      <w:r>
        <w:t xml:space="preserve">(c)  Requires THC by rule to prescribe </w:t>
      </w:r>
      <w:r w:rsidRPr="001D51B7">
        <w:t>the frequency of  community designations and</w:t>
      </w:r>
      <w:r>
        <w:t xml:space="preserve"> qualification standards for participation in the program. Deletes existing text requiring that the standards include standards for participation as a </w:t>
      </w:r>
      <w:r w:rsidRPr="001D51B7">
        <w:t xml:space="preserve">main street city or as an urban main street city. </w:t>
      </w:r>
      <w:r>
        <w:t>Deletes existing text authorizing any</w:t>
      </w:r>
      <w:r w:rsidRPr="001D51B7">
        <w:t xml:space="preserve"> municipality not designated under Subsection (b) </w:t>
      </w:r>
      <w:r>
        <w:t xml:space="preserve">to </w:t>
      </w:r>
      <w:r w:rsidRPr="001D51B7">
        <w:t xml:space="preserve">apply with </w:t>
      </w:r>
      <w:r>
        <w:t>THC</w:t>
      </w:r>
      <w:r w:rsidRPr="001D51B7">
        <w:t xml:space="preserve"> to participate in the program under this subsection.</w:t>
      </w:r>
    </w:p>
    <w:p w:rsidR="00E81E23" w:rsidRDefault="00E81E23" w:rsidP="00E81E23">
      <w:pPr>
        <w:spacing w:line="240" w:lineRule="auto"/>
        <w:ind w:left="1440"/>
        <w:jc w:val="both"/>
      </w:pPr>
      <w:r>
        <w:t xml:space="preserve">(d)  Requires THC by rule to prescribe a fee schedule for participation in the program under Subsection (c). Requires THC to collect fees from the participating </w:t>
      </w:r>
      <w:r w:rsidRPr="001D51B7">
        <w:t xml:space="preserve">communities </w:t>
      </w:r>
      <w:r>
        <w:t xml:space="preserve">to </w:t>
      </w:r>
      <w:r w:rsidRPr="001D51B7">
        <w:t xml:space="preserve">offset </w:t>
      </w:r>
      <w:r>
        <w:t xml:space="preserve">costs of participation in the program. Makes conforming and nonsubstantive changes. </w:t>
      </w:r>
    </w:p>
    <w:p w:rsidR="00E81E23" w:rsidRDefault="00E81E23" w:rsidP="00E81E23">
      <w:pPr>
        <w:spacing w:line="240" w:lineRule="auto"/>
        <w:jc w:val="both"/>
      </w:pPr>
      <w:r>
        <w:t>SECTION 2. Requires THC, as soon as practicable after the effective date of this Act, to adopt the rules necessary to administer Section 442.014, Government Code, as amended by this Act.</w:t>
      </w:r>
    </w:p>
    <w:p w:rsidR="00E81E23" w:rsidRPr="005C2A78" w:rsidRDefault="00E81E23" w:rsidP="00E81E23">
      <w:pPr>
        <w:spacing w:after="0" w:line="240" w:lineRule="auto"/>
        <w:jc w:val="both"/>
        <w:rPr>
          <w:rFonts w:eastAsia="Times New Roman" w:cs="Times New Roman"/>
          <w:szCs w:val="24"/>
        </w:rPr>
      </w:pPr>
      <w:r>
        <w:t>SECTION 3.  Effective date: September 1, 2021.</w:t>
      </w:r>
    </w:p>
    <w:p w:rsidR="00E81E23" w:rsidRPr="00C8671F" w:rsidRDefault="00E81E23" w:rsidP="00E81E23">
      <w:pPr>
        <w:spacing w:after="0" w:line="240" w:lineRule="auto"/>
        <w:jc w:val="both"/>
        <w:rPr>
          <w:rFonts w:eastAsia="Times New Roman" w:cs="Times New Roman"/>
          <w:szCs w:val="24"/>
        </w:rPr>
      </w:pPr>
      <w:r w:rsidRPr="005C2A78">
        <w:rPr>
          <w:rFonts w:eastAsia="Times New Roman" w:cs="Times New Roman"/>
          <w:szCs w:val="24"/>
        </w:rPr>
        <w:t xml:space="preserve"> </w:t>
      </w:r>
    </w:p>
    <w:sectPr w:rsidR="00E81E2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636" w:rsidRDefault="00234636" w:rsidP="000F1DF9">
      <w:pPr>
        <w:spacing w:after="0" w:line="240" w:lineRule="auto"/>
      </w:pPr>
      <w:r>
        <w:separator/>
      </w:r>
    </w:p>
  </w:endnote>
  <w:endnote w:type="continuationSeparator" w:id="0">
    <w:p w:rsidR="00234636" w:rsidRDefault="002346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346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1E23">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1E23">
                <w:rPr>
                  <w:sz w:val="20"/>
                  <w:szCs w:val="20"/>
                </w:rPr>
                <w:t>S.B. 1269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1E2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346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81E2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81E2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636" w:rsidRDefault="00234636" w:rsidP="000F1DF9">
      <w:pPr>
        <w:spacing w:after="0" w:line="240" w:lineRule="auto"/>
      </w:pPr>
      <w:r>
        <w:separator/>
      </w:r>
    </w:p>
  </w:footnote>
  <w:footnote w:type="continuationSeparator" w:id="0">
    <w:p w:rsidR="00234636" w:rsidRDefault="002346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463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1E2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95041"/>
  <w15:docId w15:val="{8114791F-6483-4C86-BFC8-493ADE5C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1E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161E15244D148E6991994EC023A0919"/>
        <w:category>
          <w:name w:val="General"/>
          <w:gallery w:val="placeholder"/>
        </w:category>
        <w:types>
          <w:type w:val="bbPlcHdr"/>
        </w:types>
        <w:behaviors>
          <w:behavior w:val="content"/>
        </w:behaviors>
        <w:guid w:val="{34DB811D-0651-427A-9D0F-5CF21FDE38EA}"/>
      </w:docPartPr>
      <w:docPartBody>
        <w:p w:rsidR="00000000" w:rsidRDefault="0091113F"/>
      </w:docPartBody>
    </w:docPart>
    <w:docPart>
      <w:docPartPr>
        <w:name w:val="3288A5FA77A54E8E9EBFFAE1BED34A02"/>
        <w:category>
          <w:name w:val="General"/>
          <w:gallery w:val="placeholder"/>
        </w:category>
        <w:types>
          <w:type w:val="bbPlcHdr"/>
        </w:types>
        <w:behaviors>
          <w:behavior w:val="content"/>
        </w:behaviors>
        <w:guid w:val="{5F76565E-A0FA-45CF-8664-7E091D26C391}"/>
      </w:docPartPr>
      <w:docPartBody>
        <w:p w:rsidR="00000000" w:rsidRDefault="0091113F"/>
      </w:docPartBody>
    </w:docPart>
    <w:docPart>
      <w:docPartPr>
        <w:name w:val="95D06635146A4C79B192D74826C7D0EB"/>
        <w:category>
          <w:name w:val="General"/>
          <w:gallery w:val="placeholder"/>
        </w:category>
        <w:types>
          <w:type w:val="bbPlcHdr"/>
        </w:types>
        <w:behaviors>
          <w:behavior w:val="content"/>
        </w:behaviors>
        <w:guid w:val="{145421D4-E534-4C3B-9734-3C0AC1373645}"/>
      </w:docPartPr>
      <w:docPartBody>
        <w:p w:rsidR="00000000" w:rsidRDefault="0091113F"/>
      </w:docPartBody>
    </w:docPart>
    <w:docPart>
      <w:docPartPr>
        <w:name w:val="A028683CDD0944E18EEC0659DC14598C"/>
        <w:category>
          <w:name w:val="General"/>
          <w:gallery w:val="placeholder"/>
        </w:category>
        <w:types>
          <w:type w:val="bbPlcHdr"/>
        </w:types>
        <w:behaviors>
          <w:behavior w:val="content"/>
        </w:behaviors>
        <w:guid w:val="{CBFDB681-0DEF-4C03-98F9-CA419849D4F6}"/>
      </w:docPartPr>
      <w:docPartBody>
        <w:p w:rsidR="00000000" w:rsidRDefault="0091113F"/>
      </w:docPartBody>
    </w:docPart>
    <w:docPart>
      <w:docPartPr>
        <w:name w:val="F790E196883F4A428CA8F3C809D3D17E"/>
        <w:category>
          <w:name w:val="General"/>
          <w:gallery w:val="placeholder"/>
        </w:category>
        <w:types>
          <w:type w:val="bbPlcHdr"/>
        </w:types>
        <w:behaviors>
          <w:behavior w:val="content"/>
        </w:behaviors>
        <w:guid w:val="{8FA72AAB-BC47-4003-B108-C426DCFDB83F}"/>
      </w:docPartPr>
      <w:docPartBody>
        <w:p w:rsidR="00000000" w:rsidRDefault="0091113F"/>
      </w:docPartBody>
    </w:docPart>
    <w:docPart>
      <w:docPartPr>
        <w:name w:val="572CE0E85BA343AA816CE7E07B68C7F7"/>
        <w:category>
          <w:name w:val="General"/>
          <w:gallery w:val="placeholder"/>
        </w:category>
        <w:types>
          <w:type w:val="bbPlcHdr"/>
        </w:types>
        <w:behaviors>
          <w:behavior w:val="content"/>
        </w:behaviors>
        <w:guid w:val="{B4725415-6D8A-44FA-BF1E-DE2FFDE6BFF3}"/>
      </w:docPartPr>
      <w:docPartBody>
        <w:p w:rsidR="00000000" w:rsidRDefault="0091113F"/>
      </w:docPartBody>
    </w:docPart>
    <w:docPart>
      <w:docPartPr>
        <w:name w:val="5CA7397FD07A415A877BC7AD6B34D6BD"/>
        <w:category>
          <w:name w:val="General"/>
          <w:gallery w:val="placeholder"/>
        </w:category>
        <w:types>
          <w:type w:val="bbPlcHdr"/>
        </w:types>
        <w:behaviors>
          <w:behavior w:val="content"/>
        </w:behaviors>
        <w:guid w:val="{3C2FAF7F-39C5-4B47-9B62-5654F4FED46E}"/>
      </w:docPartPr>
      <w:docPartBody>
        <w:p w:rsidR="00000000" w:rsidRDefault="0091113F"/>
      </w:docPartBody>
    </w:docPart>
    <w:docPart>
      <w:docPartPr>
        <w:name w:val="C19DC281CD9B453FAAF4724990300581"/>
        <w:category>
          <w:name w:val="General"/>
          <w:gallery w:val="placeholder"/>
        </w:category>
        <w:types>
          <w:type w:val="bbPlcHdr"/>
        </w:types>
        <w:behaviors>
          <w:behavior w:val="content"/>
        </w:behaviors>
        <w:guid w:val="{A81DB0C4-DB8A-4FBF-8E97-677321157EEE}"/>
      </w:docPartPr>
      <w:docPartBody>
        <w:p w:rsidR="00000000" w:rsidRDefault="0091113F"/>
      </w:docPartBody>
    </w:docPart>
    <w:docPart>
      <w:docPartPr>
        <w:name w:val="A9CE5FF4F0D349ACAEB46FFBE2F0ECB7"/>
        <w:category>
          <w:name w:val="General"/>
          <w:gallery w:val="placeholder"/>
        </w:category>
        <w:types>
          <w:type w:val="bbPlcHdr"/>
        </w:types>
        <w:behaviors>
          <w:behavior w:val="content"/>
        </w:behaviors>
        <w:guid w:val="{9F7EDB2F-3482-4F9C-9FE8-A0DB274095E1}"/>
      </w:docPartPr>
      <w:docPartBody>
        <w:p w:rsidR="00000000" w:rsidRDefault="0091113F"/>
      </w:docPartBody>
    </w:docPart>
    <w:docPart>
      <w:docPartPr>
        <w:name w:val="E0532963337A460AA864EE209B64BCEF"/>
        <w:category>
          <w:name w:val="General"/>
          <w:gallery w:val="placeholder"/>
        </w:category>
        <w:types>
          <w:type w:val="bbPlcHdr"/>
        </w:types>
        <w:behaviors>
          <w:behavior w:val="content"/>
        </w:behaviors>
        <w:guid w:val="{CACED725-9FFD-4718-9656-9B37C5687AE5}"/>
      </w:docPartPr>
      <w:docPartBody>
        <w:p w:rsidR="00000000" w:rsidRDefault="00976A9C" w:rsidP="00976A9C">
          <w:pPr>
            <w:pStyle w:val="E0532963337A460AA864EE209B64BCEF"/>
          </w:pPr>
          <w:r w:rsidRPr="00A30DD1">
            <w:rPr>
              <w:rStyle w:val="PlaceholderText"/>
            </w:rPr>
            <w:t>Click here to enter a date.</w:t>
          </w:r>
        </w:p>
      </w:docPartBody>
    </w:docPart>
    <w:docPart>
      <w:docPartPr>
        <w:name w:val="1D79DCA9862D40698573BF7140699456"/>
        <w:category>
          <w:name w:val="General"/>
          <w:gallery w:val="placeholder"/>
        </w:category>
        <w:types>
          <w:type w:val="bbPlcHdr"/>
        </w:types>
        <w:behaviors>
          <w:behavior w:val="content"/>
        </w:behaviors>
        <w:guid w:val="{F9EFBF23-129E-4D3D-8A6A-78CC75C14B1C}"/>
      </w:docPartPr>
      <w:docPartBody>
        <w:p w:rsidR="00000000" w:rsidRDefault="0091113F"/>
      </w:docPartBody>
    </w:docPart>
    <w:docPart>
      <w:docPartPr>
        <w:name w:val="AEEE38146B9745D7988D19F378FDBA48"/>
        <w:category>
          <w:name w:val="General"/>
          <w:gallery w:val="placeholder"/>
        </w:category>
        <w:types>
          <w:type w:val="bbPlcHdr"/>
        </w:types>
        <w:behaviors>
          <w:behavior w:val="content"/>
        </w:behaviors>
        <w:guid w:val="{CF51530B-1919-4F9E-875C-183921D83544}"/>
      </w:docPartPr>
      <w:docPartBody>
        <w:p w:rsidR="00000000" w:rsidRDefault="0091113F"/>
      </w:docPartBody>
    </w:docPart>
    <w:docPart>
      <w:docPartPr>
        <w:name w:val="57C5EB18E1BC4AFC95D1565D4618B3AB"/>
        <w:category>
          <w:name w:val="General"/>
          <w:gallery w:val="placeholder"/>
        </w:category>
        <w:types>
          <w:type w:val="bbPlcHdr"/>
        </w:types>
        <w:behaviors>
          <w:behavior w:val="content"/>
        </w:behaviors>
        <w:guid w:val="{159F722E-7B44-4DEA-8FB8-624BA898A457}"/>
      </w:docPartPr>
      <w:docPartBody>
        <w:p w:rsidR="00000000" w:rsidRDefault="00976A9C" w:rsidP="00976A9C">
          <w:pPr>
            <w:pStyle w:val="57C5EB18E1BC4AFC95D1565D4618B3AB"/>
          </w:pPr>
          <w:r>
            <w:rPr>
              <w:rFonts w:eastAsia="Times New Roman" w:cs="Times New Roman"/>
              <w:bCs/>
              <w:szCs w:val="24"/>
            </w:rPr>
            <w:t xml:space="preserve"> </w:t>
          </w:r>
        </w:p>
      </w:docPartBody>
    </w:docPart>
    <w:docPart>
      <w:docPartPr>
        <w:name w:val="A7DA891F4BEB494D9F0757CACCF165B4"/>
        <w:category>
          <w:name w:val="General"/>
          <w:gallery w:val="placeholder"/>
        </w:category>
        <w:types>
          <w:type w:val="bbPlcHdr"/>
        </w:types>
        <w:behaviors>
          <w:behavior w:val="content"/>
        </w:behaviors>
        <w:guid w:val="{CF136456-1391-4F8C-95B5-320248A1A044}"/>
      </w:docPartPr>
      <w:docPartBody>
        <w:p w:rsidR="00000000" w:rsidRDefault="0091113F"/>
      </w:docPartBody>
    </w:docPart>
    <w:docPart>
      <w:docPartPr>
        <w:name w:val="F14AE63CB7134724979DE45BB9C73FCC"/>
        <w:category>
          <w:name w:val="General"/>
          <w:gallery w:val="placeholder"/>
        </w:category>
        <w:types>
          <w:type w:val="bbPlcHdr"/>
        </w:types>
        <w:behaviors>
          <w:behavior w:val="content"/>
        </w:behaviors>
        <w:guid w:val="{6E89301A-0383-4C9B-8796-F3CDA9769E95}"/>
      </w:docPartPr>
      <w:docPartBody>
        <w:p w:rsidR="00000000" w:rsidRDefault="009111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113F"/>
    <w:rsid w:val="00976A9C"/>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A9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0532963337A460AA864EE209B64BCEF">
    <w:name w:val="E0532963337A460AA864EE209B64BCEF"/>
    <w:rsid w:val="00976A9C"/>
    <w:pPr>
      <w:spacing w:after="160" w:line="259" w:lineRule="auto"/>
    </w:pPr>
  </w:style>
  <w:style w:type="paragraph" w:customStyle="1" w:styleId="57C5EB18E1BC4AFC95D1565D4618B3AB">
    <w:name w:val="57C5EB18E1BC4AFC95D1565D4618B3AB"/>
    <w:rsid w:val="00976A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178EDA0-2419-47CB-8191-385072F9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635</Words>
  <Characters>3622</Characters>
  <Application>Microsoft Office Word</Application>
  <DocSecurity>0</DocSecurity>
  <Lines>30</Lines>
  <Paragraphs>8</Paragraphs>
  <ScaleCrop>false</ScaleCrop>
  <Company>Texas Legislative Council</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2021-04-13T13:11:00Z</dcterms:modified>
</cp:coreProperties>
</file>

<file path=docProps/custom.xml><?xml version="1.0" encoding="utf-8"?>
<op:Properties xmlns:vt="http://schemas.openxmlformats.org/officeDocument/2006/docPropsVTypes" xmlns:op="http://schemas.openxmlformats.org/officeDocument/2006/custom-properties"/>
</file>