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A19D3" w14:paraId="1014DD28" w14:textId="77777777" w:rsidTr="00345119">
        <w:tc>
          <w:tcPr>
            <w:tcW w:w="9576" w:type="dxa"/>
            <w:noWrap/>
          </w:tcPr>
          <w:p w14:paraId="5817473D" w14:textId="77777777" w:rsidR="008423E4" w:rsidRPr="0022177D" w:rsidRDefault="00F53E21" w:rsidP="00E16E0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B7513E3" w14:textId="77777777" w:rsidR="008423E4" w:rsidRPr="0022177D" w:rsidRDefault="008423E4" w:rsidP="00E16E00">
      <w:pPr>
        <w:jc w:val="center"/>
      </w:pPr>
    </w:p>
    <w:p w14:paraId="2588A277" w14:textId="77777777" w:rsidR="008423E4" w:rsidRPr="00B31F0E" w:rsidRDefault="008423E4" w:rsidP="00E16E00"/>
    <w:p w14:paraId="05CD6F26" w14:textId="77777777" w:rsidR="008423E4" w:rsidRPr="00742794" w:rsidRDefault="008423E4" w:rsidP="00E16E0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A19D3" w14:paraId="35AA57D7" w14:textId="77777777" w:rsidTr="00345119">
        <w:tc>
          <w:tcPr>
            <w:tcW w:w="9576" w:type="dxa"/>
          </w:tcPr>
          <w:p w14:paraId="352DB5F5" w14:textId="55E141C5" w:rsidR="008423E4" w:rsidRPr="00861995" w:rsidRDefault="00F53E21" w:rsidP="00E16E00">
            <w:pPr>
              <w:jc w:val="right"/>
            </w:pPr>
            <w:r>
              <w:t>S.B. 1277</w:t>
            </w:r>
          </w:p>
        </w:tc>
      </w:tr>
      <w:tr w:rsidR="001A19D3" w14:paraId="75245EB8" w14:textId="77777777" w:rsidTr="00345119">
        <w:tc>
          <w:tcPr>
            <w:tcW w:w="9576" w:type="dxa"/>
          </w:tcPr>
          <w:p w14:paraId="62F892CB" w14:textId="4821999C" w:rsidR="008423E4" w:rsidRPr="00861995" w:rsidRDefault="00F53E21" w:rsidP="00E16E00">
            <w:pPr>
              <w:jc w:val="right"/>
            </w:pPr>
            <w:r>
              <w:t xml:space="preserve">By: </w:t>
            </w:r>
            <w:r w:rsidR="00EA2BA8">
              <w:t>West</w:t>
            </w:r>
          </w:p>
        </w:tc>
      </w:tr>
      <w:tr w:rsidR="001A19D3" w14:paraId="7092558F" w14:textId="77777777" w:rsidTr="00345119">
        <w:tc>
          <w:tcPr>
            <w:tcW w:w="9576" w:type="dxa"/>
          </w:tcPr>
          <w:p w14:paraId="0F52A50B" w14:textId="4BFB7DE0" w:rsidR="008423E4" w:rsidRPr="00861995" w:rsidRDefault="00F53E21" w:rsidP="00E16E00">
            <w:pPr>
              <w:jc w:val="right"/>
            </w:pPr>
            <w:r>
              <w:t>Higher Education</w:t>
            </w:r>
          </w:p>
        </w:tc>
      </w:tr>
      <w:tr w:rsidR="001A19D3" w14:paraId="67A892D8" w14:textId="77777777" w:rsidTr="00345119">
        <w:tc>
          <w:tcPr>
            <w:tcW w:w="9576" w:type="dxa"/>
          </w:tcPr>
          <w:p w14:paraId="38E9427D" w14:textId="010EE2CE" w:rsidR="008423E4" w:rsidRDefault="00F53E21" w:rsidP="00E16E00">
            <w:pPr>
              <w:jc w:val="right"/>
            </w:pPr>
            <w:r>
              <w:t>Committee Report (Unamended)</w:t>
            </w:r>
          </w:p>
        </w:tc>
      </w:tr>
    </w:tbl>
    <w:p w14:paraId="491655B7" w14:textId="77777777" w:rsidR="008423E4" w:rsidRDefault="008423E4" w:rsidP="00E16E00">
      <w:pPr>
        <w:tabs>
          <w:tab w:val="right" w:pos="9360"/>
        </w:tabs>
      </w:pPr>
    </w:p>
    <w:p w14:paraId="78E320DF" w14:textId="77777777" w:rsidR="008423E4" w:rsidRDefault="008423E4" w:rsidP="00E16E00"/>
    <w:p w14:paraId="3C711195" w14:textId="77777777" w:rsidR="008423E4" w:rsidRDefault="008423E4" w:rsidP="00E16E0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A19D3" w14:paraId="7695F1F8" w14:textId="77777777" w:rsidTr="00345119">
        <w:tc>
          <w:tcPr>
            <w:tcW w:w="9576" w:type="dxa"/>
          </w:tcPr>
          <w:p w14:paraId="58BC63A9" w14:textId="77777777" w:rsidR="008423E4" w:rsidRPr="00A8133F" w:rsidRDefault="00F53E21" w:rsidP="00E16E0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E481EC3" w14:textId="77777777" w:rsidR="008423E4" w:rsidRDefault="008423E4" w:rsidP="00E16E00"/>
          <w:p w14:paraId="3FD10CE9" w14:textId="228D2B4A" w:rsidR="008423E4" w:rsidRDefault="00F53E21" w:rsidP="00E16E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34679D" w:rsidRPr="0034679D">
              <w:t xml:space="preserve">lmost 200,000 high school students </w:t>
            </w:r>
            <w:r>
              <w:t xml:space="preserve">in Texas </w:t>
            </w:r>
            <w:r w:rsidR="0034679D" w:rsidRPr="0034679D">
              <w:t xml:space="preserve">enroll in dual credit </w:t>
            </w:r>
            <w:r>
              <w:t xml:space="preserve">courses </w:t>
            </w:r>
            <w:r w:rsidR="0034679D" w:rsidRPr="0034679D">
              <w:t>each year</w:t>
            </w:r>
            <w:r>
              <w:t>. H</w:t>
            </w:r>
            <w:r w:rsidR="0034679D" w:rsidRPr="0034679D">
              <w:t xml:space="preserve">owever, research has shown that dual credit coursework does not always contribute to positive student outcomes such as postsecondary degree completion, </w:t>
            </w:r>
            <w:r>
              <w:t>accelerated graduation</w:t>
            </w:r>
            <w:r w:rsidR="0034679D" w:rsidRPr="0034679D">
              <w:t>, or reduced student debt</w:t>
            </w:r>
            <w:r w:rsidR="0005513D">
              <w:t xml:space="preserve"> because students often lack the guidance and support they need to make proper decisions about dual credit</w:t>
            </w:r>
            <w:r w:rsidR="00213BD6">
              <w:t xml:space="preserve"> and ensure their participation yields good final results</w:t>
            </w:r>
            <w:r w:rsidR="0034679D" w:rsidRPr="0034679D">
              <w:t xml:space="preserve">. </w:t>
            </w:r>
            <w:r>
              <w:t>It has been suggested that targeted s</w:t>
            </w:r>
            <w:r w:rsidR="0034679D" w:rsidRPr="0034679D">
              <w:t xml:space="preserve">tudent advising </w:t>
            </w:r>
            <w:r w:rsidR="0005513D">
              <w:t>could</w:t>
            </w:r>
            <w:r w:rsidR="0005513D" w:rsidRPr="0034679D">
              <w:t xml:space="preserve"> </w:t>
            </w:r>
            <w:r w:rsidR="0034679D" w:rsidRPr="0034679D">
              <w:t xml:space="preserve">help to ensure that students have the resources and guidance they need to enroll in courses that are closely aligned with higher education pathways and </w:t>
            </w:r>
            <w:r w:rsidR="002D7B7D">
              <w:t xml:space="preserve">to </w:t>
            </w:r>
            <w:r w:rsidR="0034679D" w:rsidRPr="0034679D">
              <w:t xml:space="preserve">succeed academically in the courses in which they are enrolled. </w:t>
            </w:r>
            <w:r w:rsidR="0005513D">
              <w:t>Specifically, t</w:t>
            </w:r>
            <w:r>
              <w:t>hese a</w:t>
            </w:r>
            <w:r w:rsidRPr="0034679D">
              <w:t xml:space="preserve">dvisors </w:t>
            </w:r>
            <w:r>
              <w:t>could</w:t>
            </w:r>
            <w:r w:rsidRPr="0034679D">
              <w:t xml:space="preserve"> help students with course selection, registration, and determining whether they are ready f</w:t>
            </w:r>
            <w:r w:rsidRPr="0034679D">
              <w:t>or college-level coursework.</w:t>
            </w:r>
            <w:r>
              <w:t xml:space="preserve"> </w:t>
            </w:r>
            <w:r w:rsidR="00EF4C0C">
              <w:t>S.B. 1277</w:t>
            </w:r>
            <w:r w:rsidR="0034679D" w:rsidRPr="0034679D">
              <w:t xml:space="preserve"> </w:t>
            </w:r>
            <w:r>
              <w:t>seeks to address this issue by providing for academic advising to students enrolled in a dual credit course before the student begins the course</w:t>
            </w:r>
            <w:r w:rsidR="0034679D" w:rsidRPr="0034679D">
              <w:t xml:space="preserve">. </w:t>
            </w:r>
          </w:p>
          <w:p w14:paraId="51E919F7" w14:textId="77777777" w:rsidR="008423E4" w:rsidRPr="00E26B13" w:rsidRDefault="008423E4" w:rsidP="00E16E00">
            <w:pPr>
              <w:rPr>
                <w:b/>
              </w:rPr>
            </w:pPr>
          </w:p>
        </w:tc>
      </w:tr>
      <w:tr w:rsidR="001A19D3" w14:paraId="6739B15C" w14:textId="77777777" w:rsidTr="00345119">
        <w:tc>
          <w:tcPr>
            <w:tcW w:w="9576" w:type="dxa"/>
          </w:tcPr>
          <w:p w14:paraId="71709DBE" w14:textId="77777777" w:rsidR="0017725B" w:rsidRDefault="00F53E21" w:rsidP="00E16E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8607C89" w14:textId="77777777" w:rsidR="0017725B" w:rsidRDefault="0017725B" w:rsidP="00E16E00">
            <w:pPr>
              <w:rPr>
                <w:b/>
                <w:u w:val="single"/>
              </w:rPr>
            </w:pPr>
          </w:p>
          <w:p w14:paraId="789646A5" w14:textId="77777777" w:rsidR="0034679D" w:rsidRPr="0034679D" w:rsidRDefault="00F53E21" w:rsidP="00E16E00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8210E98" w14:textId="77777777" w:rsidR="0017725B" w:rsidRPr="0017725B" w:rsidRDefault="0017725B" w:rsidP="00E16E00">
            <w:pPr>
              <w:rPr>
                <w:b/>
                <w:u w:val="single"/>
              </w:rPr>
            </w:pPr>
          </w:p>
        </w:tc>
      </w:tr>
      <w:tr w:rsidR="001A19D3" w14:paraId="0D0F9501" w14:textId="77777777" w:rsidTr="00345119">
        <w:tc>
          <w:tcPr>
            <w:tcW w:w="9576" w:type="dxa"/>
          </w:tcPr>
          <w:p w14:paraId="2B5615F4" w14:textId="77777777" w:rsidR="008423E4" w:rsidRPr="00A8133F" w:rsidRDefault="00F53E21" w:rsidP="00E16E0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094EAF7" w14:textId="77777777" w:rsidR="008423E4" w:rsidRDefault="008423E4" w:rsidP="00E16E00"/>
          <w:p w14:paraId="0C06B77D" w14:textId="77777777" w:rsidR="0034679D" w:rsidRDefault="00F53E21" w:rsidP="00E16E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8B9DAE6" w14:textId="77777777" w:rsidR="008423E4" w:rsidRPr="00E21FDC" w:rsidRDefault="008423E4" w:rsidP="00E16E00">
            <w:pPr>
              <w:rPr>
                <w:b/>
              </w:rPr>
            </w:pPr>
          </w:p>
        </w:tc>
      </w:tr>
      <w:tr w:rsidR="001A19D3" w14:paraId="4FFDDF42" w14:textId="77777777" w:rsidTr="00345119">
        <w:tc>
          <w:tcPr>
            <w:tcW w:w="9576" w:type="dxa"/>
          </w:tcPr>
          <w:p w14:paraId="29D40D20" w14:textId="77777777" w:rsidR="008423E4" w:rsidRPr="00A8133F" w:rsidRDefault="00F53E21" w:rsidP="00E16E0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7083C39" w14:textId="77777777" w:rsidR="008423E4" w:rsidRDefault="008423E4" w:rsidP="00E16E00"/>
          <w:p w14:paraId="21FB2802" w14:textId="1CC270EE" w:rsidR="009C36CD" w:rsidRPr="009C36CD" w:rsidRDefault="00F53E21" w:rsidP="00E16E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1277</w:t>
            </w:r>
            <w:r w:rsidR="0034679D">
              <w:t xml:space="preserve"> amends the Education Code to require any agreement between a </w:t>
            </w:r>
            <w:r w:rsidR="00213BD6">
              <w:t xml:space="preserve">public </w:t>
            </w:r>
            <w:r w:rsidR="0034679D">
              <w:t xml:space="preserve">school district and public institution of higher education </w:t>
            </w:r>
            <w:r w:rsidR="00213BD6">
              <w:t>providing for</w:t>
            </w:r>
            <w:r w:rsidR="0034679D">
              <w:t xml:space="preserve"> a dual credit program to designate at least one employee of the district or institution as responsible for providing academic advising to a student who enrolls in a dual credit course under the program before the student begins the course.</w:t>
            </w:r>
            <w:r w:rsidR="00096544">
              <w:t xml:space="preserve"> This requirement applies to an agreement entered into or renewed on or after September</w:t>
            </w:r>
            <w:r w:rsidR="0094373E">
              <w:t> </w:t>
            </w:r>
            <w:r w:rsidR="00096544">
              <w:t xml:space="preserve">1, 2021. </w:t>
            </w:r>
          </w:p>
          <w:p w14:paraId="3B3A8B46" w14:textId="77777777" w:rsidR="008423E4" w:rsidRPr="00835628" w:rsidRDefault="008423E4" w:rsidP="00E16E00">
            <w:pPr>
              <w:rPr>
                <w:b/>
              </w:rPr>
            </w:pPr>
          </w:p>
        </w:tc>
      </w:tr>
      <w:tr w:rsidR="001A19D3" w14:paraId="6C8B5BA7" w14:textId="77777777" w:rsidTr="00345119">
        <w:tc>
          <w:tcPr>
            <w:tcW w:w="9576" w:type="dxa"/>
          </w:tcPr>
          <w:p w14:paraId="596AD738" w14:textId="77777777" w:rsidR="008423E4" w:rsidRPr="00A8133F" w:rsidRDefault="00F53E21" w:rsidP="00E16E0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2CF5CED" w14:textId="77777777" w:rsidR="008423E4" w:rsidRDefault="008423E4" w:rsidP="00E16E00"/>
          <w:p w14:paraId="182CEB48" w14:textId="77777777" w:rsidR="008423E4" w:rsidRPr="003624F2" w:rsidRDefault="00F53E21" w:rsidP="00E16E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E4AF450" w14:textId="77777777" w:rsidR="008423E4" w:rsidRPr="00233FDB" w:rsidRDefault="008423E4" w:rsidP="00E16E00">
            <w:pPr>
              <w:rPr>
                <w:b/>
              </w:rPr>
            </w:pPr>
          </w:p>
        </w:tc>
      </w:tr>
    </w:tbl>
    <w:p w14:paraId="39481785" w14:textId="77777777" w:rsidR="008423E4" w:rsidRPr="00BE0E75" w:rsidRDefault="008423E4" w:rsidP="00E16E00">
      <w:pPr>
        <w:jc w:val="both"/>
        <w:rPr>
          <w:rFonts w:ascii="Arial" w:hAnsi="Arial"/>
          <w:sz w:val="16"/>
          <w:szCs w:val="16"/>
        </w:rPr>
      </w:pPr>
    </w:p>
    <w:p w14:paraId="1DBB1AEA" w14:textId="77777777" w:rsidR="004108C3" w:rsidRPr="008423E4" w:rsidRDefault="004108C3" w:rsidP="00E16E0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E7FC" w14:textId="77777777" w:rsidR="00000000" w:rsidRDefault="00F53E21">
      <w:r>
        <w:separator/>
      </w:r>
    </w:p>
  </w:endnote>
  <w:endnote w:type="continuationSeparator" w:id="0">
    <w:p w14:paraId="49DF075C" w14:textId="77777777" w:rsidR="00000000" w:rsidRDefault="00F5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525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A19D3" w14:paraId="04AF9584" w14:textId="77777777" w:rsidTr="009C1E9A">
      <w:trPr>
        <w:cantSplit/>
      </w:trPr>
      <w:tc>
        <w:tcPr>
          <w:tcW w:w="0" w:type="pct"/>
        </w:tcPr>
        <w:p w14:paraId="6C1B7E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CD90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222A1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B51F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E8A24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19D3" w14:paraId="186CA727" w14:textId="77777777" w:rsidTr="009C1E9A">
      <w:trPr>
        <w:cantSplit/>
      </w:trPr>
      <w:tc>
        <w:tcPr>
          <w:tcW w:w="0" w:type="pct"/>
        </w:tcPr>
        <w:p w14:paraId="5F07A74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3A9C6E1" w14:textId="4BC4AC5B" w:rsidR="00EC379B" w:rsidRPr="009C1E9A" w:rsidRDefault="00F53E2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25604</w:t>
          </w:r>
        </w:p>
      </w:tc>
      <w:tc>
        <w:tcPr>
          <w:tcW w:w="2453" w:type="pct"/>
        </w:tcPr>
        <w:p w14:paraId="633F8F63" w14:textId="72BA9794" w:rsidR="00EC379B" w:rsidRDefault="00F53E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47279">
            <w:t>21.130.648</w:t>
          </w:r>
          <w:r>
            <w:fldChar w:fldCharType="end"/>
          </w:r>
        </w:p>
      </w:tc>
    </w:tr>
    <w:tr w:rsidR="001A19D3" w14:paraId="1EAD1E4B" w14:textId="77777777" w:rsidTr="009C1E9A">
      <w:trPr>
        <w:cantSplit/>
      </w:trPr>
      <w:tc>
        <w:tcPr>
          <w:tcW w:w="0" w:type="pct"/>
        </w:tcPr>
        <w:p w14:paraId="1B55430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0F8744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691856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7B6E6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19D3" w14:paraId="0465086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26FD752" w14:textId="5116D2C4" w:rsidR="00EC379B" w:rsidRDefault="00F53E2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16E0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7A447D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300369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CEC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7037" w14:textId="77777777" w:rsidR="00000000" w:rsidRDefault="00F53E21">
      <w:r>
        <w:separator/>
      </w:r>
    </w:p>
  </w:footnote>
  <w:footnote w:type="continuationSeparator" w:id="0">
    <w:p w14:paraId="55DE60AC" w14:textId="77777777" w:rsidR="00000000" w:rsidRDefault="00F5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E0AC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C05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51E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D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13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544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708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279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0F8"/>
    <w:rsid w:val="001A0739"/>
    <w:rsid w:val="001A0F00"/>
    <w:rsid w:val="001A19D3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3BD6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0FCF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7B7D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4D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79D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15C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7D6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6622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373E"/>
    <w:rsid w:val="00944490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E0D"/>
    <w:rsid w:val="00A425FA"/>
    <w:rsid w:val="00A43960"/>
    <w:rsid w:val="00A46902"/>
    <w:rsid w:val="00A50CDB"/>
    <w:rsid w:val="00A518B2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1847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6E00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532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958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BA8"/>
    <w:rsid w:val="00EA385A"/>
    <w:rsid w:val="00EA3931"/>
    <w:rsid w:val="00EA658E"/>
    <w:rsid w:val="00EA7A88"/>
    <w:rsid w:val="00EB27F2"/>
    <w:rsid w:val="00EB3928"/>
    <w:rsid w:val="00EB5373"/>
    <w:rsid w:val="00EC02A2"/>
    <w:rsid w:val="00EC36B4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4C0C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E21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7C6C7F-E8DE-45C6-91A5-F292913C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6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1879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HB04403 (Committee Report (Unamended))</vt:lpstr>
    </vt:vector>
  </TitlesOfParts>
  <Company>State of Texas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25604</dc:subject>
  <dc:creator>State of Texas</dc:creator>
  <dc:description>SB 1277 by West-(H)Higher Education</dc:description>
  <cp:lastModifiedBy>Lauren Bustamante</cp:lastModifiedBy>
  <cp:revision>2</cp:revision>
  <cp:lastPrinted>2003-11-26T17:21:00Z</cp:lastPrinted>
  <dcterms:created xsi:type="dcterms:W3CDTF">2021-05-10T21:27:00Z</dcterms:created>
  <dcterms:modified xsi:type="dcterms:W3CDTF">2021-05-10T21:27:00Z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21.130.648</vt:lpwstr>
  </property>
</Properties>
</file>