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17" w:rsidRDefault="008757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A4972AB3F04D28B4CB61F6218FFEDC"/>
          </w:placeholder>
        </w:sdtPr>
        <w:sdtContent>
          <w:r w:rsidRPr="005C2A78">
            <w:rPr>
              <w:rFonts w:cs="Times New Roman"/>
              <w:b/>
              <w:szCs w:val="24"/>
              <w:u w:val="single"/>
            </w:rPr>
            <w:t>BILL ANALYSIS</w:t>
          </w:r>
        </w:sdtContent>
      </w:sdt>
    </w:p>
    <w:p w:rsidR="00875717" w:rsidRPr="00585C31" w:rsidRDefault="00875717" w:rsidP="000F1DF9">
      <w:pPr>
        <w:spacing w:after="0" w:line="240" w:lineRule="auto"/>
        <w:rPr>
          <w:rFonts w:cs="Times New Roman"/>
          <w:szCs w:val="24"/>
        </w:rPr>
      </w:pPr>
    </w:p>
    <w:p w:rsidR="00875717" w:rsidRPr="00585C31" w:rsidRDefault="008757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5717" w:rsidTr="000F1DF9">
        <w:tc>
          <w:tcPr>
            <w:tcW w:w="2718" w:type="dxa"/>
          </w:tcPr>
          <w:p w:rsidR="00875717" w:rsidRPr="005C2A78" w:rsidRDefault="00875717" w:rsidP="006D756B">
            <w:pPr>
              <w:rPr>
                <w:rFonts w:cs="Times New Roman"/>
                <w:szCs w:val="24"/>
              </w:rPr>
            </w:pPr>
            <w:sdt>
              <w:sdtPr>
                <w:rPr>
                  <w:rFonts w:cs="Times New Roman"/>
                  <w:szCs w:val="24"/>
                </w:rPr>
                <w:alias w:val="Agency Title"/>
                <w:tag w:val="AgencyTitleContentControl"/>
                <w:id w:val="1920747753"/>
                <w:lock w:val="sdtContentLocked"/>
                <w:placeholder>
                  <w:docPart w:val="F736CA74712443418D58C69870453910"/>
                </w:placeholder>
              </w:sdtPr>
              <w:sdtEndPr>
                <w:rPr>
                  <w:rFonts w:cstheme="minorBidi"/>
                  <w:szCs w:val="22"/>
                </w:rPr>
              </w:sdtEndPr>
              <w:sdtContent>
                <w:r>
                  <w:rPr>
                    <w:rFonts w:cs="Times New Roman"/>
                    <w:szCs w:val="24"/>
                  </w:rPr>
                  <w:t>Senate Research Center</w:t>
                </w:r>
              </w:sdtContent>
            </w:sdt>
          </w:p>
        </w:tc>
        <w:tc>
          <w:tcPr>
            <w:tcW w:w="6858" w:type="dxa"/>
          </w:tcPr>
          <w:p w:rsidR="00875717" w:rsidRPr="00FF6471" w:rsidRDefault="00875717" w:rsidP="000F1DF9">
            <w:pPr>
              <w:jc w:val="right"/>
              <w:rPr>
                <w:rFonts w:cs="Times New Roman"/>
                <w:szCs w:val="24"/>
              </w:rPr>
            </w:pPr>
            <w:sdt>
              <w:sdtPr>
                <w:rPr>
                  <w:rFonts w:cs="Times New Roman"/>
                  <w:szCs w:val="24"/>
                </w:rPr>
                <w:alias w:val="Bill Number"/>
                <w:tag w:val="BillNumberOne"/>
                <w:id w:val="-410784069"/>
                <w:lock w:val="sdtContentLocked"/>
                <w:placeholder>
                  <w:docPart w:val="AC0F7AC3DD6A44F9A259198FE6F34963"/>
                </w:placeholder>
              </w:sdtPr>
              <w:sdtContent>
                <w:r>
                  <w:rPr>
                    <w:rFonts w:cs="Times New Roman"/>
                    <w:szCs w:val="24"/>
                  </w:rPr>
                  <w:t>C.S.S.B. 1279</w:t>
                </w:r>
              </w:sdtContent>
            </w:sdt>
          </w:p>
        </w:tc>
      </w:tr>
      <w:tr w:rsidR="00875717" w:rsidTr="000F1DF9">
        <w:sdt>
          <w:sdtPr>
            <w:rPr>
              <w:rFonts w:cs="Times New Roman"/>
              <w:szCs w:val="24"/>
            </w:rPr>
            <w:alias w:val="TLCNumber"/>
            <w:tag w:val="TLCNumber"/>
            <w:id w:val="-542600604"/>
            <w:lock w:val="sdtLocked"/>
            <w:placeholder>
              <w:docPart w:val="9D7E5EC817A1406B91549EF51E14C2C2"/>
            </w:placeholder>
          </w:sdtPr>
          <w:sdtContent>
            <w:tc>
              <w:tcPr>
                <w:tcW w:w="2718" w:type="dxa"/>
              </w:tcPr>
              <w:p w:rsidR="00875717" w:rsidRPr="000F1DF9" w:rsidRDefault="00875717" w:rsidP="00C65088">
                <w:pPr>
                  <w:rPr>
                    <w:rFonts w:cs="Times New Roman"/>
                    <w:szCs w:val="24"/>
                  </w:rPr>
                </w:pPr>
                <w:r>
                  <w:rPr>
                    <w:rFonts w:cs="Times New Roman"/>
                    <w:szCs w:val="24"/>
                  </w:rPr>
                  <w:t>87R21846 BRG-F</w:t>
                </w:r>
              </w:p>
            </w:tc>
          </w:sdtContent>
        </w:sdt>
        <w:tc>
          <w:tcPr>
            <w:tcW w:w="6858" w:type="dxa"/>
          </w:tcPr>
          <w:p w:rsidR="00875717" w:rsidRPr="005C2A78" w:rsidRDefault="00875717" w:rsidP="00073EDD">
            <w:pPr>
              <w:jc w:val="right"/>
              <w:rPr>
                <w:rFonts w:cs="Times New Roman"/>
                <w:szCs w:val="24"/>
              </w:rPr>
            </w:pPr>
            <w:sdt>
              <w:sdtPr>
                <w:rPr>
                  <w:rFonts w:cs="Times New Roman"/>
                  <w:szCs w:val="24"/>
                </w:rPr>
                <w:alias w:val="Author Label"/>
                <w:tag w:val="By"/>
                <w:id w:val="72399597"/>
                <w:lock w:val="sdtLocked"/>
                <w:placeholder>
                  <w:docPart w:val="DF418D827B0743F48291CA86D3E1FE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D222C81DE243718F517E2ACD20709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E0609990633F4517B3F9347B38DED56F"/>
                </w:placeholder>
                <w:showingPlcHdr/>
              </w:sdtPr>
              <w:sdtContent/>
            </w:sdt>
            <w:sdt>
              <w:sdtPr>
                <w:rPr>
                  <w:rFonts w:cs="Times New Roman"/>
                  <w:szCs w:val="24"/>
                </w:rPr>
                <w:alias w:val="DualSponsor"/>
                <w:tag w:val="DualSponsor"/>
                <w:id w:val="1029379812"/>
                <w:lock w:val="sdtContentLocked"/>
                <w:placeholder>
                  <w:docPart w:val="174A6EA937D643EE8A7C9AE9FA5E1167"/>
                </w:placeholder>
                <w:showingPlcHdr/>
              </w:sdtPr>
              <w:sdtContent/>
            </w:sdt>
          </w:p>
        </w:tc>
      </w:tr>
      <w:tr w:rsidR="00875717" w:rsidTr="000F1DF9">
        <w:tc>
          <w:tcPr>
            <w:tcW w:w="2718" w:type="dxa"/>
          </w:tcPr>
          <w:p w:rsidR="00875717" w:rsidRPr="00BC7495" w:rsidRDefault="00875717" w:rsidP="000F1DF9">
            <w:pPr>
              <w:rPr>
                <w:rFonts w:cs="Times New Roman"/>
                <w:szCs w:val="24"/>
              </w:rPr>
            </w:pPr>
          </w:p>
        </w:tc>
        <w:sdt>
          <w:sdtPr>
            <w:rPr>
              <w:rFonts w:cs="Times New Roman"/>
              <w:szCs w:val="24"/>
            </w:rPr>
            <w:alias w:val="Committee"/>
            <w:tag w:val="Committee"/>
            <w:id w:val="1914272295"/>
            <w:lock w:val="sdtContentLocked"/>
            <w:placeholder>
              <w:docPart w:val="CF14D604C7CD4126AE50D9FC1C163FBD"/>
            </w:placeholder>
          </w:sdtPr>
          <w:sdtContent>
            <w:tc>
              <w:tcPr>
                <w:tcW w:w="6858" w:type="dxa"/>
              </w:tcPr>
              <w:p w:rsidR="00875717" w:rsidRPr="00FF6471" w:rsidRDefault="00875717" w:rsidP="000F1DF9">
                <w:pPr>
                  <w:jc w:val="right"/>
                  <w:rPr>
                    <w:rFonts w:cs="Times New Roman"/>
                    <w:szCs w:val="24"/>
                  </w:rPr>
                </w:pPr>
                <w:r>
                  <w:rPr>
                    <w:rFonts w:cs="Times New Roman"/>
                    <w:szCs w:val="24"/>
                  </w:rPr>
                  <w:t>Business &amp; Commerce</w:t>
                </w:r>
              </w:p>
            </w:tc>
          </w:sdtContent>
        </w:sdt>
      </w:tr>
      <w:tr w:rsidR="00875717" w:rsidTr="000F1DF9">
        <w:tc>
          <w:tcPr>
            <w:tcW w:w="2718" w:type="dxa"/>
          </w:tcPr>
          <w:p w:rsidR="00875717" w:rsidRPr="00BC7495" w:rsidRDefault="00875717" w:rsidP="000F1DF9">
            <w:pPr>
              <w:rPr>
                <w:rFonts w:cs="Times New Roman"/>
                <w:szCs w:val="24"/>
              </w:rPr>
            </w:pPr>
          </w:p>
        </w:tc>
        <w:sdt>
          <w:sdtPr>
            <w:rPr>
              <w:rFonts w:cs="Times New Roman"/>
              <w:szCs w:val="24"/>
            </w:rPr>
            <w:alias w:val="Date"/>
            <w:tag w:val="DateContentControl"/>
            <w:id w:val="1178081906"/>
            <w:lock w:val="sdtLocked"/>
            <w:placeholder>
              <w:docPart w:val="2A0D21EED7D94358B4231D732CE0D645"/>
            </w:placeholder>
            <w:date w:fullDate="2021-05-04T00:00:00Z">
              <w:dateFormat w:val="M/d/yyyy"/>
              <w:lid w:val="en-US"/>
              <w:storeMappedDataAs w:val="dateTime"/>
              <w:calendar w:val="gregorian"/>
            </w:date>
          </w:sdtPr>
          <w:sdtContent>
            <w:tc>
              <w:tcPr>
                <w:tcW w:w="6858" w:type="dxa"/>
              </w:tcPr>
              <w:p w:rsidR="00875717" w:rsidRPr="00FF6471" w:rsidRDefault="00875717" w:rsidP="000F1DF9">
                <w:pPr>
                  <w:jc w:val="right"/>
                  <w:rPr>
                    <w:rFonts w:cs="Times New Roman"/>
                    <w:szCs w:val="24"/>
                  </w:rPr>
                </w:pPr>
                <w:r>
                  <w:rPr>
                    <w:rFonts w:cs="Times New Roman"/>
                    <w:szCs w:val="24"/>
                  </w:rPr>
                  <w:t>5/4/2021</w:t>
                </w:r>
              </w:p>
            </w:tc>
          </w:sdtContent>
        </w:sdt>
      </w:tr>
      <w:tr w:rsidR="00875717" w:rsidTr="000F1DF9">
        <w:tc>
          <w:tcPr>
            <w:tcW w:w="2718" w:type="dxa"/>
          </w:tcPr>
          <w:p w:rsidR="00875717" w:rsidRPr="00BC7495" w:rsidRDefault="00875717" w:rsidP="000F1DF9">
            <w:pPr>
              <w:rPr>
                <w:rFonts w:cs="Times New Roman"/>
                <w:szCs w:val="24"/>
              </w:rPr>
            </w:pPr>
          </w:p>
        </w:tc>
        <w:sdt>
          <w:sdtPr>
            <w:rPr>
              <w:rFonts w:cs="Times New Roman"/>
              <w:szCs w:val="24"/>
            </w:rPr>
            <w:alias w:val="BA Version"/>
            <w:tag w:val="BAVersion"/>
            <w:id w:val="-1685590809"/>
            <w:lock w:val="sdtContentLocked"/>
            <w:placeholder>
              <w:docPart w:val="E39278B38A424833A67E08E9A7E5B69D"/>
            </w:placeholder>
          </w:sdtPr>
          <w:sdtContent>
            <w:tc>
              <w:tcPr>
                <w:tcW w:w="6858" w:type="dxa"/>
              </w:tcPr>
              <w:p w:rsidR="00875717" w:rsidRPr="00FF6471" w:rsidRDefault="00875717" w:rsidP="000F1DF9">
                <w:pPr>
                  <w:jc w:val="right"/>
                  <w:rPr>
                    <w:rFonts w:cs="Times New Roman"/>
                    <w:szCs w:val="24"/>
                  </w:rPr>
                </w:pPr>
                <w:r>
                  <w:rPr>
                    <w:rFonts w:cs="Times New Roman"/>
                    <w:szCs w:val="24"/>
                  </w:rPr>
                  <w:t>Committee Report (Substituted)</w:t>
                </w:r>
              </w:p>
            </w:tc>
          </w:sdtContent>
        </w:sdt>
      </w:tr>
    </w:tbl>
    <w:p w:rsidR="00875717" w:rsidRPr="00FF6471" w:rsidRDefault="00875717" w:rsidP="000F1DF9">
      <w:pPr>
        <w:spacing w:after="0" w:line="240" w:lineRule="auto"/>
        <w:rPr>
          <w:rFonts w:cs="Times New Roman"/>
          <w:szCs w:val="24"/>
        </w:rPr>
      </w:pPr>
    </w:p>
    <w:p w:rsidR="00875717" w:rsidRPr="00FF6471" w:rsidRDefault="00875717" w:rsidP="000F1DF9">
      <w:pPr>
        <w:spacing w:after="0" w:line="240" w:lineRule="auto"/>
        <w:rPr>
          <w:rFonts w:cs="Times New Roman"/>
          <w:szCs w:val="24"/>
        </w:rPr>
      </w:pPr>
    </w:p>
    <w:p w:rsidR="00875717" w:rsidRPr="00FF6471" w:rsidRDefault="008757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EC6609780048BB89B3F46C00AE4554"/>
        </w:placeholder>
      </w:sdtPr>
      <w:sdtContent>
        <w:p w:rsidR="00875717" w:rsidRDefault="008757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26EC1156C7416D9CFC513FC02C78ED"/>
        </w:placeholder>
      </w:sdtPr>
      <w:sdtContent>
        <w:p w:rsidR="00875717" w:rsidRDefault="00875717" w:rsidP="00875717">
          <w:pPr>
            <w:pStyle w:val="NormalWeb"/>
            <w:spacing w:before="0" w:beforeAutospacing="0" w:after="0" w:afterAutospacing="0"/>
            <w:jc w:val="both"/>
            <w:divId w:val="282540544"/>
            <w:rPr>
              <w:rFonts w:eastAsia="Times New Roman"/>
              <w:bCs/>
            </w:rPr>
          </w:pPr>
        </w:p>
        <w:p w:rsidR="00875717" w:rsidRPr="002E390C" w:rsidRDefault="00875717" w:rsidP="00875717">
          <w:pPr>
            <w:pStyle w:val="NormalWeb"/>
            <w:spacing w:before="0" w:beforeAutospacing="0" w:after="0" w:afterAutospacing="0"/>
            <w:jc w:val="both"/>
            <w:divId w:val="282540544"/>
          </w:pPr>
          <w:r w:rsidRPr="002E390C">
            <w:t>Nearly all residential and small commercial customers in the Electric Reliability Council of Texas (ERCOT) power region where customers choose their retail electric provider (REP) choose a fixed-rate plan or a variable-rate plan that allows them to tailor the plan to known usage patterns.</w:t>
          </w:r>
        </w:p>
        <w:p w:rsidR="00875717" w:rsidRPr="002E390C" w:rsidRDefault="00875717" w:rsidP="00875717">
          <w:pPr>
            <w:pStyle w:val="NormalWeb"/>
            <w:spacing w:before="0" w:beforeAutospacing="0" w:after="0" w:afterAutospacing="0"/>
            <w:jc w:val="both"/>
            <w:divId w:val="282540544"/>
          </w:pPr>
          <w:r w:rsidRPr="002E390C">
            <w:t> </w:t>
          </w:r>
        </w:p>
        <w:p w:rsidR="00875717" w:rsidRPr="002E390C" w:rsidRDefault="00875717" w:rsidP="00875717">
          <w:pPr>
            <w:pStyle w:val="NormalWeb"/>
            <w:spacing w:before="0" w:beforeAutospacing="0" w:after="0" w:afterAutospacing="0"/>
            <w:jc w:val="both"/>
            <w:divId w:val="282540544"/>
          </w:pPr>
          <w:r w:rsidRPr="002E390C">
            <w:t>But certain retail</w:t>
          </w:r>
          <w:r>
            <w:t>ers have begun to offer a whole</w:t>
          </w:r>
          <w:r w:rsidRPr="002E390C">
            <w:t>sale indexed plan that passes along 100 percent of energy cost to consumers—including scarcity prices of up to $9,000 per megawatt.</w:t>
          </w:r>
        </w:p>
        <w:p w:rsidR="00875717" w:rsidRPr="002E390C" w:rsidRDefault="00875717" w:rsidP="00875717">
          <w:pPr>
            <w:pStyle w:val="NormalWeb"/>
            <w:spacing w:before="0" w:beforeAutospacing="0" w:after="0" w:afterAutospacing="0"/>
            <w:jc w:val="both"/>
            <w:divId w:val="282540544"/>
          </w:pPr>
          <w:r w:rsidRPr="002E390C">
            <w:t> </w:t>
          </w:r>
        </w:p>
        <w:p w:rsidR="00875717" w:rsidRPr="002E390C" w:rsidRDefault="00875717" w:rsidP="00875717">
          <w:pPr>
            <w:pStyle w:val="NormalWeb"/>
            <w:spacing w:before="0" w:beforeAutospacing="0" w:after="0" w:afterAutospacing="0"/>
            <w:jc w:val="both"/>
            <w:divId w:val="282540544"/>
          </w:pPr>
          <w:r w:rsidRPr="002E390C">
            <w:t>During the February winter storm in Texas, customers on this type of plan experienced extreme electric rate spikes, leaving retail customers with bills of thousands of dollars of charges.</w:t>
          </w:r>
        </w:p>
        <w:p w:rsidR="00875717" w:rsidRPr="002E390C" w:rsidRDefault="00875717" w:rsidP="00875717">
          <w:pPr>
            <w:pStyle w:val="NormalWeb"/>
            <w:spacing w:before="0" w:beforeAutospacing="0" w:after="0" w:afterAutospacing="0"/>
            <w:jc w:val="both"/>
            <w:divId w:val="282540544"/>
          </w:pPr>
          <w:r w:rsidRPr="002E390C">
            <w:t> </w:t>
          </w:r>
        </w:p>
        <w:p w:rsidR="00875717" w:rsidRDefault="00875717" w:rsidP="00875717">
          <w:pPr>
            <w:pStyle w:val="NormalWeb"/>
            <w:spacing w:before="0" w:beforeAutospacing="0" w:after="0" w:afterAutospacing="0"/>
            <w:jc w:val="both"/>
            <w:divId w:val="282540544"/>
          </w:pPr>
          <w:r w:rsidRPr="002E390C">
            <w:t>That type of plan simply attributes too much risk to expect average consumers to manage. S.B. 1279 would prohibit retail electric providers from offering this type of product to residential and small-commercial customers.</w:t>
          </w:r>
        </w:p>
        <w:p w:rsidR="00875717" w:rsidRDefault="00875717" w:rsidP="00875717">
          <w:pPr>
            <w:pStyle w:val="NormalWeb"/>
            <w:spacing w:before="0" w:beforeAutospacing="0" w:after="0" w:afterAutospacing="0"/>
            <w:jc w:val="both"/>
            <w:divId w:val="282540544"/>
          </w:pPr>
        </w:p>
        <w:p w:rsidR="00875717" w:rsidRPr="002E390C" w:rsidRDefault="00875717" w:rsidP="00875717">
          <w:pPr>
            <w:pStyle w:val="NormalWeb"/>
            <w:spacing w:before="0" w:beforeAutospacing="0" w:after="0" w:afterAutospacing="0"/>
            <w:jc w:val="both"/>
            <w:divId w:val="282540544"/>
          </w:pPr>
          <w:r>
            <w:t>(Original Author's/Sponsor's Statement of Intent)</w:t>
          </w:r>
        </w:p>
        <w:p w:rsidR="00875717" w:rsidRPr="00D70925" w:rsidRDefault="00875717" w:rsidP="00875717">
          <w:pPr>
            <w:spacing w:after="0" w:line="240" w:lineRule="auto"/>
            <w:jc w:val="both"/>
            <w:rPr>
              <w:rFonts w:eastAsia="Times New Roman" w:cs="Times New Roman"/>
              <w:bCs/>
              <w:szCs w:val="24"/>
            </w:rPr>
          </w:pPr>
        </w:p>
      </w:sdtContent>
    </w:sdt>
    <w:p w:rsidR="00875717" w:rsidRDefault="008757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1279 </w:t>
      </w:r>
      <w:bookmarkStart w:id="1" w:name="AmendsCurrentLaw"/>
      <w:bookmarkEnd w:id="1"/>
      <w:r>
        <w:rPr>
          <w:rFonts w:cs="Times New Roman"/>
          <w:szCs w:val="24"/>
        </w:rPr>
        <w:t xml:space="preserve">amends current law relating to the regulation of certain retail electric products. </w:t>
      </w:r>
    </w:p>
    <w:p w:rsidR="00875717" w:rsidRPr="002E390C" w:rsidRDefault="00875717" w:rsidP="000F1DF9">
      <w:pPr>
        <w:spacing w:after="0" w:line="240" w:lineRule="auto"/>
        <w:jc w:val="both"/>
        <w:rPr>
          <w:rFonts w:eastAsia="Times New Roman" w:cs="Times New Roman"/>
          <w:szCs w:val="24"/>
        </w:rPr>
      </w:pPr>
    </w:p>
    <w:p w:rsidR="00875717" w:rsidRPr="005C2A78" w:rsidRDefault="008757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A8DF35310A42F384C542004AF50D6C"/>
          </w:placeholder>
        </w:sdtPr>
        <w:sdtContent>
          <w:r>
            <w:rPr>
              <w:rFonts w:eastAsia="Times New Roman" w:cs="Times New Roman"/>
              <w:b/>
              <w:szCs w:val="24"/>
              <w:u w:val="single"/>
            </w:rPr>
            <w:t>RULEMAKING AUTHORITY</w:t>
          </w:r>
        </w:sdtContent>
      </w:sdt>
    </w:p>
    <w:p w:rsidR="00875717" w:rsidRPr="006529C4" w:rsidRDefault="00875717" w:rsidP="00774EC7">
      <w:pPr>
        <w:spacing w:after="0" w:line="240" w:lineRule="auto"/>
        <w:jc w:val="both"/>
        <w:rPr>
          <w:rFonts w:cs="Times New Roman"/>
          <w:szCs w:val="24"/>
        </w:rPr>
      </w:pPr>
    </w:p>
    <w:p w:rsidR="00875717" w:rsidRPr="006529C4" w:rsidRDefault="008757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5717" w:rsidRPr="006529C4" w:rsidRDefault="00875717" w:rsidP="00774EC7">
      <w:pPr>
        <w:spacing w:after="0" w:line="240" w:lineRule="auto"/>
        <w:jc w:val="both"/>
        <w:rPr>
          <w:rFonts w:cs="Times New Roman"/>
          <w:szCs w:val="24"/>
        </w:rPr>
      </w:pPr>
    </w:p>
    <w:p w:rsidR="00875717" w:rsidRPr="005C2A78" w:rsidRDefault="008757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7F3F3AE3464EA9850859A729B3A107"/>
          </w:placeholder>
        </w:sdtPr>
        <w:sdtContent>
          <w:r>
            <w:rPr>
              <w:rFonts w:eastAsia="Times New Roman" w:cs="Times New Roman"/>
              <w:b/>
              <w:szCs w:val="24"/>
              <w:u w:val="single"/>
            </w:rPr>
            <w:t>SECTION BY SECTION ANALYSIS</w:t>
          </w:r>
        </w:sdtContent>
      </w:sdt>
    </w:p>
    <w:p w:rsidR="00875717" w:rsidRPr="005C2A78" w:rsidRDefault="00875717" w:rsidP="000F1DF9">
      <w:pPr>
        <w:spacing w:after="0" w:line="240" w:lineRule="auto"/>
        <w:jc w:val="both"/>
        <w:rPr>
          <w:rFonts w:eastAsia="Times New Roman" w:cs="Times New Roman"/>
          <w:szCs w:val="24"/>
        </w:rPr>
      </w:pPr>
    </w:p>
    <w:p w:rsidR="00875717" w:rsidRPr="002E390C" w:rsidRDefault="00875717" w:rsidP="007907A1">
      <w:pPr>
        <w:spacing w:after="0" w:line="240" w:lineRule="auto"/>
        <w:jc w:val="both"/>
        <w:rPr>
          <w:rFonts w:eastAsia="Times New Roman" w:cs="Times New Roman"/>
          <w:szCs w:val="24"/>
        </w:rPr>
      </w:pPr>
      <w:r w:rsidRPr="002E390C">
        <w:rPr>
          <w:rFonts w:eastAsia="Times New Roman" w:cs="Times New Roman"/>
          <w:szCs w:val="24"/>
        </w:rPr>
        <w:t xml:space="preserve">SECTION 1. Amends Subchapter C, Chapter 39, Utilities Code, by adding Section 39.110, as follows: </w:t>
      </w:r>
    </w:p>
    <w:p w:rsidR="00875717" w:rsidRPr="002E390C" w:rsidRDefault="00875717" w:rsidP="007907A1">
      <w:pPr>
        <w:spacing w:after="0" w:line="240" w:lineRule="auto"/>
        <w:jc w:val="both"/>
        <w:rPr>
          <w:rFonts w:eastAsia="Times New Roman" w:cs="Times New Roman"/>
          <w:szCs w:val="24"/>
        </w:rPr>
      </w:pPr>
    </w:p>
    <w:p w:rsidR="00875717" w:rsidRPr="002E390C" w:rsidRDefault="00875717" w:rsidP="007907A1">
      <w:pPr>
        <w:spacing w:after="0" w:line="240" w:lineRule="auto"/>
        <w:ind w:left="720"/>
        <w:jc w:val="both"/>
        <w:rPr>
          <w:rFonts w:eastAsia="Times New Roman" w:cs="Times New Roman"/>
          <w:szCs w:val="24"/>
        </w:rPr>
      </w:pPr>
      <w:r w:rsidRPr="002E390C">
        <w:rPr>
          <w:rFonts w:eastAsia="Times New Roman" w:cs="Times New Roman"/>
          <w:szCs w:val="24"/>
        </w:rPr>
        <w:t>Sec. 39.110. WHOLESALE INDEXED PRODUCTS PROHIBITED. (a) Def</w:t>
      </w:r>
      <w:r>
        <w:rPr>
          <w:rFonts w:eastAsia="Times New Roman" w:cs="Times New Roman"/>
          <w:szCs w:val="24"/>
        </w:rPr>
        <w:t>ines "wholesale indexed product</w:t>
      </w:r>
      <w:r w:rsidRPr="002E390C">
        <w:rPr>
          <w:rFonts w:eastAsia="Times New Roman" w:cs="Times New Roman"/>
          <w:szCs w:val="24"/>
        </w:rPr>
        <w:t>."</w:t>
      </w:r>
    </w:p>
    <w:p w:rsidR="00875717" w:rsidRPr="002E390C" w:rsidRDefault="00875717" w:rsidP="007907A1">
      <w:pPr>
        <w:spacing w:after="0" w:line="240" w:lineRule="auto"/>
        <w:ind w:left="72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 xml:space="preserve">(b) </w:t>
      </w:r>
      <w:r>
        <w:rPr>
          <w:rFonts w:eastAsia="Times New Roman" w:cs="Times New Roman"/>
          <w:szCs w:val="24"/>
        </w:rPr>
        <w:t>Prohibits an aggregator, a broke</w:t>
      </w:r>
      <w:r w:rsidRPr="002E390C">
        <w:rPr>
          <w:rFonts w:eastAsia="Times New Roman" w:cs="Times New Roman"/>
          <w:szCs w:val="24"/>
        </w:rPr>
        <w:t xml:space="preserve">r, or a retail electric provider from offering a wholesale indexed product to a residential or small commercial customer. </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(c) A</w:t>
      </w:r>
      <w:r>
        <w:rPr>
          <w:rFonts w:eastAsia="Times New Roman" w:cs="Times New Roman"/>
          <w:szCs w:val="24"/>
        </w:rPr>
        <w:t>uthorizes an aggregator, a broker</w:t>
      </w:r>
      <w:r w:rsidRPr="002E390C">
        <w:rPr>
          <w:rFonts w:eastAsia="Times New Roman" w:cs="Times New Roman"/>
          <w:szCs w:val="24"/>
        </w:rPr>
        <w:t>, or a retail electric provider to enroll a customer other than a residential and small commercial customer in a wholesale indexed product only if the provider, aggregator, or broker obtains before the customer's enrollment an acknowledge</w:t>
      </w:r>
      <w:r>
        <w:rPr>
          <w:rFonts w:eastAsia="Times New Roman" w:cs="Times New Roman"/>
          <w:szCs w:val="24"/>
        </w:rPr>
        <w:t>ment signed by the customer that</w:t>
      </w:r>
      <w:r w:rsidRPr="002E390C">
        <w:rPr>
          <w:rFonts w:eastAsia="Times New Roman" w:cs="Times New Roman"/>
          <w:szCs w:val="24"/>
        </w:rPr>
        <w:t xml:space="preserve"> the customer accepts the potential price risks associated with a wholesale indexed product. </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 xml:space="preserve">(d) Requires </w:t>
      </w:r>
      <w:r>
        <w:rPr>
          <w:rFonts w:eastAsia="Times New Roman" w:cs="Times New Roman"/>
          <w:szCs w:val="24"/>
        </w:rPr>
        <w:t xml:space="preserve">that </w:t>
      </w:r>
      <w:r w:rsidRPr="002E390C">
        <w:rPr>
          <w:rFonts w:eastAsia="Times New Roman" w:cs="Times New Roman"/>
          <w:szCs w:val="24"/>
        </w:rPr>
        <w:t>an acknowledgeme</w:t>
      </w:r>
      <w:r>
        <w:rPr>
          <w:rFonts w:eastAsia="Times New Roman" w:cs="Times New Roman"/>
          <w:szCs w:val="24"/>
        </w:rPr>
        <w:t xml:space="preserve">nt required by Subsection (c) </w:t>
      </w:r>
      <w:r w:rsidRPr="002E390C">
        <w:rPr>
          <w:rFonts w:eastAsia="Times New Roman" w:cs="Times New Roman"/>
          <w:szCs w:val="24"/>
        </w:rPr>
        <w:t>include a certain statement, in clear, boldfaced text.</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 xml:space="preserve">(e) Authorizes an acknowledgement required by Subsection (c) to be included as an addendum to a contract. </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 xml:space="preserve">(f) Requires a retail electric provider that provides a wholesale indexed product to a customer to keep on file the acknowledgement required by Subsection (c) for each customer while the customer is enrolled with the retail electric provider in the wholesale indexed provider. </w:t>
      </w:r>
    </w:p>
    <w:p w:rsidR="00875717" w:rsidRPr="002E390C" w:rsidRDefault="00875717" w:rsidP="007907A1">
      <w:pPr>
        <w:spacing w:after="0" w:line="240" w:lineRule="auto"/>
        <w:jc w:val="both"/>
        <w:rPr>
          <w:rFonts w:eastAsia="Times New Roman" w:cs="Times New Roman"/>
          <w:szCs w:val="24"/>
        </w:rPr>
      </w:pPr>
    </w:p>
    <w:p w:rsidR="00875717" w:rsidRPr="002E390C" w:rsidRDefault="00875717" w:rsidP="007907A1">
      <w:pPr>
        <w:spacing w:after="0" w:line="240" w:lineRule="auto"/>
        <w:jc w:val="both"/>
        <w:rPr>
          <w:rFonts w:eastAsia="Times New Roman" w:cs="Times New Roman"/>
          <w:szCs w:val="24"/>
        </w:rPr>
      </w:pPr>
      <w:r w:rsidRPr="002E390C">
        <w:rPr>
          <w:rFonts w:eastAsia="Times New Roman" w:cs="Times New Roman"/>
          <w:szCs w:val="24"/>
        </w:rPr>
        <w:t xml:space="preserve">SECTION 2. Amends Section 39.112, Utilities Code, as follows: </w:t>
      </w:r>
    </w:p>
    <w:p w:rsidR="00875717" w:rsidRPr="002E390C" w:rsidRDefault="00875717" w:rsidP="007907A1">
      <w:pPr>
        <w:spacing w:after="0" w:line="240" w:lineRule="auto"/>
        <w:jc w:val="both"/>
        <w:rPr>
          <w:rFonts w:eastAsia="Times New Roman" w:cs="Times New Roman"/>
          <w:szCs w:val="24"/>
        </w:rPr>
      </w:pPr>
    </w:p>
    <w:p w:rsidR="00875717" w:rsidRPr="002E390C" w:rsidRDefault="00875717" w:rsidP="007907A1">
      <w:pPr>
        <w:spacing w:after="0" w:line="240" w:lineRule="auto"/>
        <w:ind w:left="720"/>
        <w:jc w:val="both"/>
        <w:rPr>
          <w:rFonts w:eastAsia="Times New Roman" w:cs="Times New Roman"/>
          <w:szCs w:val="24"/>
        </w:rPr>
      </w:pPr>
      <w:r w:rsidRPr="002E390C">
        <w:rPr>
          <w:rFonts w:eastAsia="Times New Roman" w:cs="Times New Roman"/>
          <w:szCs w:val="24"/>
        </w:rPr>
        <w:t xml:space="preserve">Sec. 39.112. NOTICE OF EXPIRATION AND PRICE CHANGE. (a) </w:t>
      </w:r>
      <w:r>
        <w:rPr>
          <w:rFonts w:eastAsia="Times New Roman" w:cs="Times New Roman"/>
          <w:szCs w:val="24"/>
        </w:rPr>
        <w:t xml:space="preserve">Makes no changes to this subsection. </w:t>
      </w:r>
    </w:p>
    <w:p w:rsidR="00875717" w:rsidRPr="002E390C" w:rsidRDefault="00875717" w:rsidP="007907A1">
      <w:pPr>
        <w:spacing w:after="0" w:line="240" w:lineRule="auto"/>
        <w:ind w:left="720"/>
        <w:jc w:val="both"/>
        <w:rPr>
          <w:rFonts w:eastAsia="Times New Roman" w:cs="Times New Roman"/>
          <w:szCs w:val="24"/>
        </w:rPr>
      </w:pPr>
    </w:p>
    <w:p w:rsidR="00875717"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(b) Requires a retail electric provider to provide a residential customer who has a fixed ra</w:t>
      </w:r>
      <w:r>
        <w:rPr>
          <w:rFonts w:eastAsia="Times New Roman" w:cs="Times New Roman"/>
          <w:szCs w:val="24"/>
        </w:rPr>
        <w:t xml:space="preserve">te product with at least three </w:t>
      </w:r>
      <w:r w:rsidRPr="002E390C">
        <w:rPr>
          <w:rFonts w:eastAsia="Times New Roman" w:cs="Times New Roman"/>
          <w:szCs w:val="24"/>
        </w:rPr>
        <w:t>written notice</w:t>
      </w:r>
      <w:r>
        <w:rPr>
          <w:rFonts w:eastAsia="Times New Roman" w:cs="Times New Roman"/>
          <w:szCs w:val="24"/>
        </w:rPr>
        <w:t>s</w:t>
      </w:r>
      <w:r w:rsidRPr="002E390C">
        <w:rPr>
          <w:rFonts w:eastAsia="Times New Roman" w:cs="Times New Roman"/>
          <w:szCs w:val="24"/>
        </w:rPr>
        <w:t xml:space="preserve">, rather than </w:t>
      </w:r>
      <w:r>
        <w:rPr>
          <w:rFonts w:eastAsia="Times New Roman" w:cs="Times New Roman"/>
          <w:szCs w:val="24"/>
        </w:rPr>
        <w:t>one written notice, of the date the</w:t>
      </w:r>
      <w:r w:rsidRPr="002E390C">
        <w:rPr>
          <w:rFonts w:eastAsia="Times New Roman" w:cs="Times New Roman"/>
          <w:szCs w:val="24"/>
        </w:rPr>
        <w:t xml:space="preserve"> fixed rate product will expire. Requires </w:t>
      </w:r>
      <w:r>
        <w:rPr>
          <w:rFonts w:eastAsia="Times New Roman" w:cs="Times New Roman"/>
          <w:szCs w:val="24"/>
        </w:rPr>
        <w:t>that the notices</w:t>
      </w:r>
      <w:r w:rsidRPr="002E390C">
        <w:rPr>
          <w:rFonts w:eastAsia="Times New Roman" w:cs="Times New Roman"/>
          <w:szCs w:val="24"/>
        </w:rPr>
        <w:t xml:space="preserve"> be provided during the last third of the contract period and in intervals that allow for, as practicable, even distribution of the notices throughout the last third of the contract period. Requires </w:t>
      </w:r>
      <w:r>
        <w:rPr>
          <w:rFonts w:eastAsia="Times New Roman" w:cs="Times New Roman"/>
          <w:szCs w:val="24"/>
        </w:rPr>
        <w:t>that the final notice for</w:t>
      </w:r>
      <w:r w:rsidRPr="002E390C">
        <w:rPr>
          <w:rFonts w:eastAsia="Times New Roman" w:cs="Times New Roman"/>
          <w:szCs w:val="24"/>
        </w:rPr>
        <w:t xml:space="preserve"> a contract with a peri</w:t>
      </w:r>
      <w:r>
        <w:rPr>
          <w:rFonts w:eastAsia="Times New Roman" w:cs="Times New Roman"/>
          <w:szCs w:val="24"/>
        </w:rPr>
        <w:t xml:space="preserve">od of more than four months </w:t>
      </w:r>
      <w:r w:rsidRPr="002E390C">
        <w:rPr>
          <w:rFonts w:eastAsia="Times New Roman" w:cs="Times New Roman"/>
          <w:szCs w:val="24"/>
        </w:rPr>
        <w:t xml:space="preserve">be provided at least 30 days before the date that the contract will expire. Requires </w:t>
      </w:r>
      <w:r>
        <w:rPr>
          <w:rFonts w:eastAsia="Times New Roman" w:cs="Times New Roman"/>
          <w:szCs w:val="24"/>
        </w:rPr>
        <w:t xml:space="preserve">that </w:t>
      </w:r>
      <w:r w:rsidRPr="002E390C">
        <w:rPr>
          <w:rFonts w:eastAsia="Times New Roman" w:cs="Times New Roman"/>
          <w:szCs w:val="24"/>
        </w:rPr>
        <w:t xml:space="preserve">the final notice for a contract </w:t>
      </w:r>
      <w:r>
        <w:rPr>
          <w:rFonts w:eastAsia="Times New Roman" w:cs="Times New Roman"/>
          <w:szCs w:val="24"/>
        </w:rPr>
        <w:t xml:space="preserve">with a </w:t>
      </w:r>
      <w:r w:rsidRPr="002E390C">
        <w:rPr>
          <w:rFonts w:eastAsia="Times New Roman" w:cs="Times New Roman"/>
          <w:szCs w:val="24"/>
        </w:rPr>
        <w:t>per</w:t>
      </w:r>
      <w:r>
        <w:rPr>
          <w:rFonts w:eastAsia="Times New Roman" w:cs="Times New Roman"/>
          <w:szCs w:val="24"/>
        </w:rPr>
        <w:t xml:space="preserve">iod of less than four months </w:t>
      </w:r>
      <w:r w:rsidRPr="002E390C">
        <w:rPr>
          <w:rFonts w:eastAsia="Times New Roman" w:cs="Times New Roman"/>
          <w:szCs w:val="24"/>
        </w:rPr>
        <w:t xml:space="preserve">be provided at least 15 days before the date that the contract will expire. </w:t>
      </w:r>
      <w:r>
        <w:rPr>
          <w:rFonts w:eastAsia="Times New Roman" w:cs="Times New Roman"/>
          <w:szCs w:val="24"/>
        </w:rPr>
        <w:t xml:space="preserve">Makes a conforming change. </w:t>
      </w:r>
    </w:p>
    <w:p w:rsidR="00875717" w:rsidRDefault="00875717" w:rsidP="007907A1">
      <w:pPr>
        <w:spacing w:after="0" w:line="240" w:lineRule="auto"/>
        <w:ind w:left="1440"/>
        <w:jc w:val="both"/>
        <w:rPr>
          <w:rFonts w:eastAsia="Times New Roman" w:cs="Times New Roman"/>
          <w:szCs w:val="24"/>
        </w:rPr>
      </w:pPr>
    </w:p>
    <w:p w:rsidR="00875717" w:rsidRPr="002E390C" w:rsidRDefault="00875717" w:rsidP="00875717">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that the notice be sent </w:t>
      </w:r>
      <w:r w:rsidRPr="002E390C">
        <w:rPr>
          <w:rFonts w:eastAsia="Times New Roman" w:cs="Times New Roman"/>
          <w:szCs w:val="24"/>
        </w:rPr>
        <w:t xml:space="preserve">to the customer's billing address by mail at least 30, but not more than 60, days preceding the date the contract will expire, </w:t>
      </w:r>
      <w:r>
        <w:rPr>
          <w:rFonts w:eastAsia="Times New Roman" w:cs="Times New Roman"/>
          <w:szCs w:val="24"/>
        </w:rPr>
        <w:t xml:space="preserve">and </w:t>
      </w:r>
      <w:r w:rsidRPr="002E390C">
        <w:rPr>
          <w:rFonts w:eastAsia="Times New Roman" w:cs="Times New Roman"/>
          <w:szCs w:val="24"/>
        </w:rPr>
        <w:t>be sent to the customer's email address, if available to the provider and if the customer has agreed to receive notices electronically, at least 30, but not more than 60, days preceding th</w:t>
      </w:r>
      <w:r>
        <w:rPr>
          <w:rFonts w:eastAsia="Times New Roman" w:cs="Times New Roman"/>
          <w:szCs w:val="24"/>
        </w:rPr>
        <w:t>e date the contract will expire.</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(c) Requires the retail electric provider to provide each notice required by Subsection (b) to the customer by mail at the customer's billing address, unless the customer has opted to receive communications electronically fr</w:t>
      </w:r>
      <w:r>
        <w:rPr>
          <w:rFonts w:eastAsia="Times New Roman" w:cs="Times New Roman"/>
          <w:szCs w:val="24"/>
        </w:rPr>
        <w:t>om the retail electric provider.</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(d) Authorizes the retail electric provider, if the retail electric provi</w:t>
      </w:r>
      <w:r>
        <w:rPr>
          <w:rFonts w:eastAsia="Times New Roman" w:cs="Times New Roman"/>
          <w:szCs w:val="24"/>
        </w:rPr>
        <w:t>der has access to customer cont</w:t>
      </w:r>
      <w:r w:rsidRPr="002E390C">
        <w:rPr>
          <w:rFonts w:eastAsia="Times New Roman" w:cs="Times New Roman"/>
          <w:szCs w:val="24"/>
        </w:rPr>
        <w:t>act information that allows the provider to send the customer a text message or call the customer, and the customer has agreed to receive notices by text message or call, to provide additional notice to the customer by text message or call of the date the fixed rate product will expire. Provides that notice provided by text message or call does not constitut</w:t>
      </w:r>
      <w:r>
        <w:rPr>
          <w:rFonts w:eastAsia="Times New Roman" w:cs="Times New Roman"/>
          <w:szCs w:val="24"/>
        </w:rPr>
        <w:t>e notice under Subsection (b).</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 xml:space="preserve">(e) Requires </w:t>
      </w:r>
      <w:r>
        <w:rPr>
          <w:rFonts w:eastAsia="Times New Roman" w:cs="Times New Roman"/>
          <w:szCs w:val="24"/>
        </w:rPr>
        <w:t xml:space="preserve">that </w:t>
      </w:r>
      <w:r w:rsidRPr="002E390C">
        <w:rPr>
          <w:rFonts w:eastAsia="Times New Roman" w:cs="Times New Roman"/>
          <w:szCs w:val="24"/>
        </w:rPr>
        <w:t>a noti</w:t>
      </w:r>
      <w:r>
        <w:rPr>
          <w:rFonts w:eastAsia="Times New Roman" w:cs="Times New Roman"/>
          <w:szCs w:val="24"/>
        </w:rPr>
        <w:t>ce required by Subsection (b)</w:t>
      </w:r>
      <w:r w:rsidRPr="002E390C">
        <w:rPr>
          <w:rFonts w:eastAsia="Times New Roman" w:cs="Times New Roman"/>
          <w:szCs w:val="24"/>
        </w:rPr>
        <w:t>:</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2160"/>
        <w:jc w:val="both"/>
        <w:rPr>
          <w:rFonts w:eastAsia="Times New Roman" w:cs="Times New Roman"/>
          <w:szCs w:val="24"/>
        </w:rPr>
      </w:pPr>
      <w:r w:rsidRPr="002E390C">
        <w:rPr>
          <w:rFonts w:eastAsia="Times New Roman" w:cs="Times New Roman"/>
          <w:szCs w:val="24"/>
        </w:rPr>
        <w:t>(1) for a notice provided by mail include in a manner visible from the outside of the envelop</w:t>
      </w:r>
      <w:r>
        <w:rPr>
          <w:rFonts w:eastAsia="Times New Roman" w:cs="Times New Roman"/>
          <w:szCs w:val="24"/>
        </w:rPr>
        <w:t>e, rather than include on the outside of the envelope,</w:t>
      </w:r>
      <w:r w:rsidRPr="002E390C">
        <w:rPr>
          <w:rFonts w:eastAsia="Times New Roman" w:cs="Times New Roman"/>
          <w:szCs w:val="24"/>
        </w:rPr>
        <w:t xml:space="preserve"> in which the noti</w:t>
      </w:r>
      <w:r>
        <w:rPr>
          <w:rFonts w:eastAsia="Times New Roman" w:cs="Times New Roman"/>
          <w:szCs w:val="24"/>
        </w:rPr>
        <w:t>ce is sent, a certain statement</w:t>
      </w:r>
      <w:r w:rsidRPr="002E390C">
        <w:rPr>
          <w:rFonts w:eastAsia="Times New Roman" w:cs="Times New Roman"/>
          <w:szCs w:val="24"/>
        </w:rPr>
        <w:t>;</w:t>
      </w:r>
    </w:p>
    <w:p w:rsidR="00875717" w:rsidRPr="002E390C" w:rsidRDefault="00875717" w:rsidP="007907A1">
      <w:pPr>
        <w:spacing w:after="0" w:line="240" w:lineRule="auto"/>
        <w:ind w:left="2160"/>
        <w:jc w:val="both"/>
        <w:rPr>
          <w:rFonts w:eastAsia="Times New Roman" w:cs="Times New Roman"/>
          <w:szCs w:val="24"/>
        </w:rPr>
      </w:pPr>
    </w:p>
    <w:p w:rsidR="00875717" w:rsidRPr="002E390C" w:rsidRDefault="00875717" w:rsidP="007907A1">
      <w:pPr>
        <w:spacing w:after="0" w:line="240" w:lineRule="auto"/>
        <w:ind w:left="2160"/>
        <w:jc w:val="both"/>
        <w:rPr>
          <w:rFonts w:eastAsia="Times New Roman" w:cs="Times New Roman"/>
          <w:szCs w:val="24"/>
        </w:rPr>
      </w:pPr>
      <w:r w:rsidRPr="002E390C">
        <w:rPr>
          <w:rFonts w:eastAsia="Times New Roman" w:cs="Times New Roman"/>
          <w:szCs w:val="24"/>
        </w:rPr>
        <w:t>(2) if included with a customer's bill, be printed on a separate page or included as a separate document</w:t>
      </w:r>
      <w:r>
        <w:rPr>
          <w:rFonts w:eastAsia="Times New Roman" w:cs="Times New Roman"/>
          <w:szCs w:val="24"/>
        </w:rPr>
        <w:t>, rather than be printed on a separate page</w:t>
      </w:r>
      <w:r w:rsidRPr="002E390C">
        <w:rPr>
          <w:rFonts w:eastAsia="Times New Roman" w:cs="Times New Roman"/>
          <w:szCs w:val="24"/>
        </w:rPr>
        <w:t>;</w:t>
      </w:r>
    </w:p>
    <w:p w:rsidR="00875717" w:rsidRPr="002E390C" w:rsidRDefault="00875717" w:rsidP="007907A1">
      <w:pPr>
        <w:spacing w:after="0" w:line="240" w:lineRule="auto"/>
        <w:ind w:left="2160"/>
        <w:jc w:val="both"/>
        <w:rPr>
          <w:rFonts w:eastAsia="Times New Roman" w:cs="Times New Roman"/>
          <w:szCs w:val="24"/>
        </w:rPr>
      </w:pPr>
    </w:p>
    <w:p w:rsidR="00875717" w:rsidRPr="002E390C" w:rsidRDefault="00875717" w:rsidP="007907A1">
      <w:pPr>
        <w:spacing w:after="0" w:line="240" w:lineRule="auto"/>
        <w:ind w:left="2160"/>
        <w:jc w:val="both"/>
        <w:rPr>
          <w:rFonts w:eastAsia="Times New Roman" w:cs="Times New Roman"/>
          <w:szCs w:val="24"/>
        </w:rPr>
      </w:pPr>
      <w:r w:rsidRPr="002E390C">
        <w:rPr>
          <w:rFonts w:eastAsia="Times New Roman" w:cs="Times New Roman"/>
          <w:szCs w:val="24"/>
        </w:rPr>
        <w:t xml:space="preserve">(3) redesignates </w:t>
      </w:r>
      <w:r>
        <w:rPr>
          <w:rFonts w:eastAsia="Times New Roman" w:cs="Times New Roman"/>
          <w:szCs w:val="24"/>
        </w:rPr>
        <w:t xml:space="preserve">existing </w:t>
      </w:r>
      <w:r w:rsidRPr="002E390C">
        <w:rPr>
          <w:rFonts w:eastAsia="Times New Roman" w:cs="Times New Roman"/>
          <w:szCs w:val="24"/>
        </w:rPr>
        <w:t>Subdivision (5) as this subdivision and makes a nonsubstantive change; and</w:t>
      </w:r>
    </w:p>
    <w:p w:rsidR="00875717" w:rsidRPr="002E390C" w:rsidRDefault="00875717" w:rsidP="007907A1">
      <w:pPr>
        <w:spacing w:after="0" w:line="240" w:lineRule="auto"/>
        <w:ind w:left="2160"/>
        <w:jc w:val="both"/>
        <w:rPr>
          <w:rFonts w:eastAsia="Times New Roman" w:cs="Times New Roman"/>
          <w:szCs w:val="24"/>
        </w:rPr>
      </w:pPr>
    </w:p>
    <w:p w:rsidR="00875717" w:rsidRDefault="00875717" w:rsidP="007907A1">
      <w:pPr>
        <w:spacing w:after="0" w:line="240" w:lineRule="auto"/>
        <w:ind w:left="2160"/>
        <w:jc w:val="both"/>
        <w:rPr>
          <w:rFonts w:eastAsia="Times New Roman" w:cs="Times New Roman"/>
          <w:szCs w:val="24"/>
        </w:rPr>
      </w:pPr>
      <w:r w:rsidRPr="002E390C">
        <w:rPr>
          <w:rFonts w:eastAsia="Times New Roman" w:cs="Times New Roman"/>
          <w:szCs w:val="24"/>
        </w:rPr>
        <w:t xml:space="preserve">(4) describe any renewal offers the retail electric provider chooses to make available to the customer and identify methods by which the customer </w:t>
      </w:r>
      <w:r>
        <w:rPr>
          <w:rFonts w:eastAsia="Times New Roman" w:cs="Times New Roman"/>
          <w:szCs w:val="24"/>
        </w:rPr>
        <w:t xml:space="preserve">may </w:t>
      </w:r>
      <w:r w:rsidRPr="002E390C">
        <w:rPr>
          <w:rFonts w:eastAsia="Times New Roman" w:cs="Times New Roman"/>
          <w:szCs w:val="24"/>
        </w:rPr>
        <w:t>obtain the contract documents for each of the offered products.</w:t>
      </w:r>
    </w:p>
    <w:p w:rsidR="00875717" w:rsidRPr="002E390C" w:rsidRDefault="00875717" w:rsidP="00875717">
      <w:pPr>
        <w:spacing w:after="0" w:line="240" w:lineRule="auto"/>
        <w:jc w:val="both"/>
        <w:rPr>
          <w:rFonts w:eastAsia="Times New Roman" w:cs="Times New Roman"/>
          <w:szCs w:val="24"/>
        </w:rPr>
      </w:pPr>
    </w:p>
    <w:p w:rsidR="00875717" w:rsidRPr="002E390C" w:rsidRDefault="00875717" w:rsidP="007907A1">
      <w:pPr>
        <w:spacing w:after="0" w:line="240" w:lineRule="auto"/>
        <w:ind w:left="720"/>
        <w:jc w:val="both"/>
        <w:rPr>
          <w:rFonts w:eastAsia="Times New Roman" w:cs="Times New Roman"/>
          <w:szCs w:val="24"/>
        </w:rPr>
      </w:pPr>
      <w:r w:rsidRPr="002E390C">
        <w:rPr>
          <w:rFonts w:eastAsia="Times New Roman" w:cs="Times New Roman"/>
          <w:szCs w:val="24"/>
        </w:rPr>
        <w:t xml:space="preserve">Makes conforming and nonsubstantive changes. </w:t>
      </w:r>
    </w:p>
    <w:p w:rsidR="00875717" w:rsidRPr="002E390C" w:rsidRDefault="00875717" w:rsidP="007907A1">
      <w:pPr>
        <w:spacing w:after="0" w:line="240" w:lineRule="auto"/>
        <w:ind w:left="216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 xml:space="preserve">(f) Requires </w:t>
      </w:r>
      <w:r>
        <w:rPr>
          <w:rFonts w:eastAsia="Times New Roman" w:cs="Times New Roman"/>
          <w:szCs w:val="24"/>
        </w:rPr>
        <w:t xml:space="preserve">that </w:t>
      </w:r>
      <w:r w:rsidRPr="002E390C">
        <w:rPr>
          <w:rFonts w:eastAsia="Times New Roman" w:cs="Times New Roman"/>
          <w:szCs w:val="24"/>
        </w:rPr>
        <w:t>the final notice p</w:t>
      </w:r>
      <w:r>
        <w:rPr>
          <w:rFonts w:eastAsia="Times New Roman" w:cs="Times New Roman"/>
          <w:szCs w:val="24"/>
        </w:rPr>
        <w:t xml:space="preserve">rovided under Subsection (b) </w:t>
      </w:r>
      <w:r w:rsidRPr="002E390C">
        <w:rPr>
          <w:rFonts w:eastAsia="Times New Roman" w:cs="Times New Roman"/>
          <w:szCs w:val="24"/>
        </w:rPr>
        <w:t xml:space="preserve">include the pricing terms for the default renewal product required by Subsection (h). </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(g) Requires a retail electric provider to include on each billing statement, in boldfaced and underlined text, the end date of the fixed rate product. Makes a nonsubstantive change.</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 xml:space="preserve">(h) Requires the provider, except as provided by Subsection (j), if a customer does not select another retail electric product before the expiration of the customer's contract term with a retail electric provider, to automatically serve the customer through a default renewal product that the customer is authorized to cancel at any time without a fee. Requires </w:t>
      </w:r>
      <w:r>
        <w:rPr>
          <w:rFonts w:eastAsia="Times New Roman" w:cs="Times New Roman"/>
          <w:szCs w:val="24"/>
        </w:rPr>
        <w:t>that the default renewal product</w:t>
      </w:r>
      <w:r w:rsidRPr="002E390C">
        <w:rPr>
          <w:rFonts w:eastAsia="Times New Roman" w:cs="Times New Roman"/>
          <w:szCs w:val="24"/>
        </w:rPr>
        <w:t xml:space="preserve"> be:</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2160"/>
        <w:jc w:val="both"/>
        <w:rPr>
          <w:rFonts w:eastAsia="Times New Roman" w:cs="Times New Roman"/>
          <w:szCs w:val="24"/>
        </w:rPr>
      </w:pPr>
      <w:r w:rsidRPr="002E390C">
        <w:rPr>
          <w:rFonts w:eastAsia="Times New Roman" w:cs="Times New Roman"/>
          <w:szCs w:val="24"/>
        </w:rPr>
        <w:t>(1) a month-to-month product in which the price the customer pays for electricity may vary between billing cycles; and</w:t>
      </w:r>
    </w:p>
    <w:p w:rsidR="00875717" w:rsidRPr="002E390C" w:rsidRDefault="00875717" w:rsidP="007907A1">
      <w:pPr>
        <w:spacing w:after="0" w:line="240" w:lineRule="auto"/>
        <w:ind w:left="2160"/>
        <w:jc w:val="both"/>
        <w:rPr>
          <w:rFonts w:eastAsia="Times New Roman" w:cs="Times New Roman"/>
          <w:szCs w:val="24"/>
        </w:rPr>
      </w:pPr>
    </w:p>
    <w:p w:rsidR="00875717" w:rsidRPr="002E390C" w:rsidRDefault="00875717" w:rsidP="007907A1">
      <w:pPr>
        <w:spacing w:after="0" w:line="240" w:lineRule="auto"/>
        <w:ind w:left="2160"/>
        <w:jc w:val="both"/>
        <w:rPr>
          <w:rFonts w:eastAsia="Times New Roman" w:cs="Times New Roman"/>
          <w:szCs w:val="24"/>
        </w:rPr>
      </w:pPr>
      <w:r w:rsidRPr="002E390C">
        <w:rPr>
          <w:rFonts w:eastAsia="Times New Roman" w:cs="Times New Roman"/>
          <w:szCs w:val="24"/>
        </w:rPr>
        <w:t>(2) based on clear terms designed to be easily understood by the average customer.</w:t>
      </w:r>
    </w:p>
    <w:p w:rsidR="00875717" w:rsidRPr="002E390C" w:rsidRDefault="00875717" w:rsidP="007907A1">
      <w:pPr>
        <w:spacing w:after="0" w:line="240" w:lineRule="auto"/>
        <w:ind w:left="216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 xml:space="preserve">(i) Requires a retail electric provider to include in each contract for service the terms of the default renewal product that the customer will automatically be enrolled </w:t>
      </w:r>
      <w:r>
        <w:rPr>
          <w:rFonts w:eastAsia="Times New Roman" w:cs="Times New Roman"/>
          <w:szCs w:val="24"/>
        </w:rPr>
        <w:t xml:space="preserve">in </w:t>
      </w:r>
      <w:r w:rsidRPr="002E390C">
        <w:rPr>
          <w:rFonts w:eastAsia="Times New Roman" w:cs="Times New Roman"/>
          <w:szCs w:val="24"/>
        </w:rPr>
        <w:t>under Subsection (h) if the customer does not select another retail electric product before the expiration of the contract term.</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Pr>
          <w:rFonts w:eastAsia="Times New Roman" w:cs="Times New Roman"/>
          <w:szCs w:val="24"/>
        </w:rPr>
        <w:t>(j) Requires a retail electric provider, if the</w:t>
      </w:r>
      <w:r w:rsidRPr="002E390C">
        <w:rPr>
          <w:rFonts w:eastAsia="Times New Roman" w:cs="Times New Roman"/>
          <w:szCs w:val="24"/>
        </w:rPr>
        <w:t xml:space="preserve"> retail electric provider does not provide notice of the expiration of a customer's contract in accordance with this section and the customer does not select another retail electric product before the expiration of the customer's contract term, to continue to serve the customer under the pricing terms of the fixed rate product contract until the provider provides notice of the expiration of the contract in accordance with this section, or the customer selects an</w:t>
      </w:r>
      <w:r>
        <w:rPr>
          <w:rFonts w:eastAsia="Times New Roman" w:cs="Times New Roman"/>
          <w:szCs w:val="24"/>
        </w:rPr>
        <w:t>other retail electric product.</w:t>
      </w:r>
    </w:p>
    <w:p w:rsidR="00875717" w:rsidRPr="002E390C" w:rsidRDefault="00875717" w:rsidP="007907A1">
      <w:pPr>
        <w:spacing w:after="0" w:line="240" w:lineRule="auto"/>
        <w:ind w:left="1440"/>
        <w:jc w:val="both"/>
        <w:rPr>
          <w:rFonts w:eastAsia="Times New Roman" w:cs="Times New Roman"/>
          <w:szCs w:val="24"/>
        </w:rPr>
      </w:pPr>
    </w:p>
    <w:p w:rsidR="00875717" w:rsidRPr="002E390C" w:rsidRDefault="00875717" w:rsidP="007907A1">
      <w:pPr>
        <w:spacing w:after="0" w:line="240" w:lineRule="auto"/>
        <w:ind w:left="1440"/>
        <w:jc w:val="both"/>
        <w:rPr>
          <w:rFonts w:eastAsia="Times New Roman" w:cs="Times New Roman"/>
          <w:szCs w:val="24"/>
        </w:rPr>
      </w:pPr>
      <w:r w:rsidRPr="002E390C">
        <w:rPr>
          <w:rFonts w:eastAsia="Times New Roman" w:cs="Times New Roman"/>
          <w:szCs w:val="24"/>
        </w:rPr>
        <w:t xml:space="preserve">(k) Redesignates </w:t>
      </w:r>
      <w:r>
        <w:rPr>
          <w:rFonts w:eastAsia="Times New Roman" w:cs="Times New Roman"/>
          <w:szCs w:val="24"/>
        </w:rPr>
        <w:t xml:space="preserve">existing </w:t>
      </w:r>
      <w:r w:rsidRPr="002E390C">
        <w:rPr>
          <w:rFonts w:eastAsia="Times New Roman" w:cs="Times New Roman"/>
          <w:szCs w:val="24"/>
        </w:rPr>
        <w:t>Sub</w:t>
      </w:r>
      <w:r>
        <w:rPr>
          <w:rFonts w:eastAsia="Times New Roman" w:cs="Times New Roman"/>
          <w:szCs w:val="24"/>
        </w:rPr>
        <w:t xml:space="preserve">section (d) as this subsection and makes no further changes. </w:t>
      </w:r>
    </w:p>
    <w:p w:rsidR="00875717" w:rsidRPr="002E390C" w:rsidRDefault="00875717" w:rsidP="007907A1">
      <w:pPr>
        <w:spacing w:after="0" w:line="240" w:lineRule="auto"/>
        <w:jc w:val="both"/>
        <w:rPr>
          <w:rFonts w:eastAsia="Times New Roman" w:cs="Times New Roman"/>
          <w:szCs w:val="24"/>
        </w:rPr>
      </w:pPr>
    </w:p>
    <w:p w:rsidR="00875717" w:rsidRPr="002E390C" w:rsidRDefault="00875717" w:rsidP="007907A1">
      <w:pPr>
        <w:spacing w:after="0" w:line="240" w:lineRule="auto"/>
        <w:jc w:val="both"/>
        <w:rPr>
          <w:rFonts w:eastAsia="Times New Roman" w:cs="Times New Roman"/>
          <w:szCs w:val="24"/>
        </w:rPr>
      </w:pPr>
      <w:r w:rsidRPr="002E390C">
        <w:rPr>
          <w:rFonts w:eastAsia="Times New Roman" w:cs="Times New Roman"/>
          <w:szCs w:val="24"/>
        </w:rPr>
        <w:t>SECTION 3. Provides that the changes in law made by this Act apply only to an enrollment or re</w:t>
      </w:r>
      <w:r w:rsidRPr="002E390C">
        <w:rPr>
          <w:rFonts w:eastAsia="Times New Roman" w:cs="Times New Roman"/>
          <w:szCs w:val="24"/>
        </w:rPr>
        <w:noBreakHyphen/>
        <w:t>enrollment of a customer in a retail electric provider that is enacted on or after the effective date of this Act. Provides that an enrollment or re-enrollment of a customer in a retail electric product that is executed before the effective date of this Act is governed by the law as it existed immediately before the effective date of this Act, and that law is continued in effect for that purpose.</w:t>
      </w:r>
    </w:p>
    <w:p w:rsidR="00875717" w:rsidRPr="002E390C" w:rsidRDefault="00875717" w:rsidP="007907A1">
      <w:pPr>
        <w:spacing w:after="0" w:line="240" w:lineRule="auto"/>
        <w:jc w:val="both"/>
        <w:rPr>
          <w:rFonts w:eastAsia="Times New Roman" w:cs="Times New Roman"/>
          <w:szCs w:val="24"/>
        </w:rPr>
      </w:pPr>
    </w:p>
    <w:p w:rsidR="00875717" w:rsidRPr="00C8671F" w:rsidRDefault="00875717" w:rsidP="007907A1">
      <w:pPr>
        <w:spacing w:after="0" w:line="240" w:lineRule="auto"/>
        <w:jc w:val="both"/>
        <w:rPr>
          <w:rFonts w:eastAsia="Times New Roman" w:cs="Times New Roman"/>
          <w:szCs w:val="24"/>
        </w:rPr>
      </w:pPr>
      <w:r w:rsidRPr="002E390C">
        <w:rPr>
          <w:rFonts w:eastAsia="Times New Roman" w:cs="Times New Roman"/>
          <w:szCs w:val="24"/>
        </w:rPr>
        <w:t>SECTION 4. Effective date: September 1, 2021.</w:t>
      </w:r>
      <w:r>
        <w:rPr>
          <w:rFonts w:eastAsia="Times New Roman" w:cs="Times New Roman"/>
          <w:szCs w:val="24"/>
        </w:rPr>
        <w:t xml:space="preserve"> </w:t>
      </w:r>
    </w:p>
    <w:sectPr w:rsidR="0087571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507" w:rsidRDefault="00075507" w:rsidP="000F1DF9">
      <w:pPr>
        <w:spacing w:after="0" w:line="240" w:lineRule="auto"/>
      </w:pPr>
      <w:r>
        <w:separator/>
      </w:r>
    </w:p>
  </w:endnote>
  <w:endnote w:type="continuationSeparator" w:id="0">
    <w:p w:rsidR="00075507" w:rsidRDefault="000755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55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571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5717">
                <w:rPr>
                  <w:sz w:val="20"/>
                  <w:szCs w:val="20"/>
                </w:rPr>
                <w:t>C.S.S.B. 1279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571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55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57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571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507" w:rsidRDefault="00075507" w:rsidP="000F1DF9">
      <w:pPr>
        <w:spacing w:after="0" w:line="240" w:lineRule="auto"/>
      </w:pPr>
      <w:r>
        <w:separator/>
      </w:r>
    </w:p>
  </w:footnote>
  <w:footnote w:type="continuationSeparator" w:id="0">
    <w:p w:rsidR="00075507" w:rsidRDefault="0007550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75507"/>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571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A6F8D"/>
  <w15:docId w15:val="{CC385662-2262-4D30-83F9-B41CFA56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57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A4972AB3F04D28B4CB61F6218FFEDC"/>
        <w:category>
          <w:name w:val="General"/>
          <w:gallery w:val="placeholder"/>
        </w:category>
        <w:types>
          <w:type w:val="bbPlcHdr"/>
        </w:types>
        <w:behaviors>
          <w:behavior w:val="content"/>
        </w:behaviors>
        <w:guid w:val="{6F6DFB31-E077-4B4B-B95D-6DDFF7BDB4E6}"/>
      </w:docPartPr>
      <w:docPartBody>
        <w:p w:rsidR="00000000" w:rsidRDefault="00DD3E9D"/>
      </w:docPartBody>
    </w:docPart>
    <w:docPart>
      <w:docPartPr>
        <w:name w:val="F736CA74712443418D58C69870453910"/>
        <w:category>
          <w:name w:val="General"/>
          <w:gallery w:val="placeholder"/>
        </w:category>
        <w:types>
          <w:type w:val="bbPlcHdr"/>
        </w:types>
        <w:behaviors>
          <w:behavior w:val="content"/>
        </w:behaviors>
        <w:guid w:val="{47CE165D-066D-4DFA-886F-00DC4433EB1E}"/>
      </w:docPartPr>
      <w:docPartBody>
        <w:p w:rsidR="00000000" w:rsidRDefault="00DD3E9D"/>
      </w:docPartBody>
    </w:docPart>
    <w:docPart>
      <w:docPartPr>
        <w:name w:val="AC0F7AC3DD6A44F9A259198FE6F34963"/>
        <w:category>
          <w:name w:val="General"/>
          <w:gallery w:val="placeholder"/>
        </w:category>
        <w:types>
          <w:type w:val="bbPlcHdr"/>
        </w:types>
        <w:behaviors>
          <w:behavior w:val="content"/>
        </w:behaviors>
        <w:guid w:val="{BED09DC6-A74F-40E0-B8AA-BAD58B189CE5}"/>
      </w:docPartPr>
      <w:docPartBody>
        <w:p w:rsidR="00000000" w:rsidRDefault="00DD3E9D"/>
      </w:docPartBody>
    </w:docPart>
    <w:docPart>
      <w:docPartPr>
        <w:name w:val="9D7E5EC817A1406B91549EF51E14C2C2"/>
        <w:category>
          <w:name w:val="General"/>
          <w:gallery w:val="placeholder"/>
        </w:category>
        <w:types>
          <w:type w:val="bbPlcHdr"/>
        </w:types>
        <w:behaviors>
          <w:behavior w:val="content"/>
        </w:behaviors>
        <w:guid w:val="{E9EDCD2F-4FEF-4650-8A79-B7AF365CBB03}"/>
      </w:docPartPr>
      <w:docPartBody>
        <w:p w:rsidR="00000000" w:rsidRDefault="00DD3E9D"/>
      </w:docPartBody>
    </w:docPart>
    <w:docPart>
      <w:docPartPr>
        <w:name w:val="DF418D827B0743F48291CA86D3E1FEC6"/>
        <w:category>
          <w:name w:val="General"/>
          <w:gallery w:val="placeholder"/>
        </w:category>
        <w:types>
          <w:type w:val="bbPlcHdr"/>
        </w:types>
        <w:behaviors>
          <w:behavior w:val="content"/>
        </w:behaviors>
        <w:guid w:val="{E07490A8-ED25-4EC0-B753-9CC87B10C1DA}"/>
      </w:docPartPr>
      <w:docPartBody>
        <w:p w:rsidR="00000000" w:rsidRDefault="00DD3E9D"/>
      </w:docPartBody>
    </w:docPart>
    <w:docPart>
      <w:docPartPr>
        <w:name w:val="46D222C81DE243718F517E2ACD207092"/>
        <w:category>
          <w:name w:val="General"/>
          <w:gallery w:val="placeholder"/>
        </w:category>
        <w:types>
          <w:type w:val="bbPlcHdr"/>
        </w:types>
        <w:behaviors>
          <w:behavior w:val="content"/>
        </w:behaviors>
        <w:guid w:val="{364BDF94-037D-4D30-A2D1-21B0335268F4}"/>
      </w:docPartPr>
      <w:docPartBody>
        <w:p w:rsidR="00000000" w:rsidRDefault="00DD3E9D"/>
      </w:docPartBody>
    </w:docPart>
    <w:docPart>
      <w:docPartPr>
        <w:name w:val="E0609990633F4517B3F9347B38DED56F"/>
        <w:category>
          <w:name w:val="General"/>
          <w:gallery w:val="placeholder"/>
        </w:category>
        <w:types>
          <w:type w:val="bbPlcHdr"/>
        </w:types>
        <w:behaviors>
          <w:behavior w:val="content"/>
        </w:behaviors>
        <w:guid w:val="{A4423D7F-F595-4B81-9DBD-11B70B1FDB6D}"/>
      </w:docPartPr>
      <w:docPartBody>
        <w:p w:rsidR="00000000" w:rsidRDefault="00DD3E9D"/>
      </w:docPartBody>
    </w:docPart>
    <w:docPart>
      <w:docPartPr>
        <w:name w:val="174A6EA937D643EE8A7C9AE9FA5E1167"/>
        <w:category>
          <w:name w:val="General"/>
          <w:gallery w:val="placeholder"/>
        </w:category>
        <w:types>
          <w:type w:val="bbPlcHdr"/>
        </w:types>
        <w:behaviors>
          <w:behavior w:val="content"/>
        </w:behaviors>
        <w:guid w:val="{434D7053-4AD7-4260-9A18-AB6F64969A27}"/>
      </w:docPartPr>
      <w:docPartBody>
        <w:p w:rsidR="00000000" w:rsidRDefault="00DD3E9D"/>
      </w:docPartBody>
    </w:docPart>
    <w:docPart>
      <w:docPartPr>
        <w:name w:val="CF14D604C7CD4126AE50D9FC1C163FBD"/>
        <w:category>
          <w:name w:val="General"/>
          <w:gallery w:val="placeholder"/>
        </w:category>
        <w:types>
          <w:type w:val="bbPlcHdr"/>
        </w:types>
        <w:behaviors>
          <w:behavior w:val="content"/>
        </w:behaviors>
        <w:guid w:val="{4DDB779B-65FA-4881-9041-D060D7AB6339}"/>
      </w:docPartPr>
      <w:docPartBody>
        <w:p w:rsidR="00000000" w:rsidRDefault="00DD3E9D"/>
      </w:docPartBody>
    </w:docPart>
    <w:docPart>
      <w:docPartPr>
        <w:name w:val="2A0D21EED7D94358B4231D732CE0D645"/>
        <w:category>
          <w:name w:val="General"/>
          <w:gallery w:val="placeholder"/>
        </w:category>
        <w:types>
          <w:type w:val="bbPlcHdr"/>
        </w:types>
        <w:behaviors>
          <w:behavior w:val="content"/>
        </w:behaviors>
        <w:guid w:val="{AECD8BB8-6D46-4069-B276-57C89A5D95D4}"/>
      </w:docPartPr>
      <w:docPartBody>
        <w:p w:rsidR="00000000" w:rsidRDefault="00B32B45" w:rsidP="00B32B45">
          <w:pPr>
            <w:pStyle w:val="2A0D21EED7D94358B4231D732CE0D645"/>
          </w:pPr>
          <w:r w:rsidRPr="00A30DD1">
            <w:rPr>
              <w:rStyle w:val="PlaceholderText"/>
            </w:rPr>
            <w:t>Click here to enter a date.</w:t>
          </w:r>
        </w:p>
      </w:docPartBody>
    </w:docPart>
    <w:docPart>
      <w:docPartPr>
        <w:name w:val="E39278B38A424833A67E08E9A7E5B69D"/>
        <w:category>
          <w:name w:val="General"/>
          <w:gallery w:val="placeholder"/>
        </w:category>
        <w:types>
          <w:type w:val="bbPlcHdr"/>
        </w:types>
        <w:behaviors>
          <w:behavior w:val="content"/>
        </w:behaviors>
        <w:guid w:val="{90BF364A-51C5-46DA-A0CE-1A12372B579F}"/>
      </w:docPartPr>
      <w:docPartBody>
        <w:p w:rsidR="00000000" w:rsidRDefault="00DD3E9D"/>
      </w:docPartBody>
    </w:docPart>
    <w:docPart>
      <w:docPartPr>
        <w:name w:val="5AEC6609780048BB89B3F46C00AE4554"/>
        <w:category>
          <w:name w:val="General"/>
          <w:gallery w:val="placeholder"/>
        </w:category>
        <w:types>
          <w:type w:val="bbPlcHdr"/>
        </w:types>
        <w:behaviors>
          <w:behavior w:val="content"/>
        </w:behaviors>
        <w:guid w:val="{5A818E44-C027-4099-A49E-85F8FC930F2E}"/>
      </w:docPartPr>
      <w:docPartBody>
        <w:p w:rsidR="00000000" w:rsidRDefault="00DD3E9D"/>
      </w:docPartBody>
    </w:docPart>
    <w:docPart>
      <w:docPartPr>
        <w:name w:val="ED26EC1156C7416D9CFC513FC02C78ED"/>
        <w:category>
          <w:name w:val="General"/>
          <w:gallery w:val="placeholder"/>
        </w:category>
        <w:types>
          <w:type w:val="bbPlcHdr"/>
        </w:types>
        <w:behaviors>
          <w:behavior w:val="content"/>
        </w:behaviors>
        <w:guid w:val="{9413C5AE-B163-41C9-B602-4166314A0590}"/>
      </w:docPartPr>
      <w:docPartBody>
        <w:p w:rsidR="00000000" w:rsidRDefault="00B32B45" w:rsidP="00B32B45">
          <w:pPr>
            <w:pStyle w:val="ED26EC1156C7416D9CFC513FC02C78ED"/>
          </w:pPr>
          <w:r>
            <w:rPr>
              <w:rFonts w:eastAsia="Times New Roman" w:cs="Times New Roman"/>
              <w:bCs/>
              <w:szCs w:val="24"/>
            </w:rPr>
            <w:t xml:space="preserve"> </w:t>
          </w:r>
        </w:p>
      </w:docPartBody>
    </w:docPart>
    <w:docPart>
      <w:docPartPr>
        <w:name w:val="7FA8DF35310A42F384C542004AF50D6C"/>
        <w:category>
          <w:name w:val="General"/>
          <w:gallery w:val="placeholder"/>
        </w:category>
        <w:types>
          <w:type w:val="bbPlcHdr"/>
        </w:types>
        <w:behaviors>
          <w:behavior w:val="content"/>
        </w:behaviors>
        <w:guid w:val="{D8860355-7007-4DCC-BA44-DD07A3ED0289}"/>
      </w:docPartPr>
      <w:docPartBody>
        <w:p w:rsidR="00000000" w:rsidRDefault="00DD3E9D"/>
      </w:docPartBody>
    </w:docPart>
    <w:docPart>
      <w:docPartPr>
        <w:name w:val="407F3F3AE3464EA9850859A729B3A107"/>
        <w:category>
          <w:name w:val="General"/>
          <w:gallery w:val="placeholder"/>
        </w:category>
        <w:types>
          <w:type w:val="bbPlcHdr"/>
        </w:types>
        <w:behaviors>
          <w:behavior w:val="content"/>
        </w:behaviors>
        <w:guid w:val="{E706AD49-0C46-4BC2-BF85-C9EDD3B052BD}"/>
      </w:docPartPr>
      <w:docPartBody>
        <w:p w:rsidR="00000000" w:rsidRDefault="00DD3E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2B45"/>
    <w:rsid w:val="00B5530B"/>
    <w:rsid w:val="00C129E8"/>
    <w:rsid w:val="00C968BA"/>
    <w:rsid w:val="00D63E87"/>
    <w:rsid w:val="00D705C9"/>
    <w:rsid w:val="00DD3E9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B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A0D21EED7D94358B4231D732CE0D645">
    <w:name w:val="2A0D21EED7D94358B4231D732CE0D645"/>
    <w:rsid w:val="00B32B45"/>
    <w:pPr>
      <w:spacing w:after="160" w:line="259" w:lineRule="auto"/>
    </w:pPr>
  </w:style>
  <w:style w:type="paragraph" w:customStyle="1" w:styleId="ED26EC1156C7416D9CFC513FC02C78ED">
    <w:name w:val="ED26EC1156C7416D9CFC513FC02C78ED"/>
    <w:rsid w:val="00B32B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4F0528-15B7-4AE6-BA68-FBDAC601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1192</Words>
  <Characters>6801</Characters>
  <Application>Microsoft Office Word</Application>
  <DocSecurity>0</DocSecurity>
  <Lines>56</Lines>
  <Paragraphs>15</Paragraphs>
  <ScaleCrop>false</ScaleCrop>
  <Company>Texas Legislative Council</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2021-05-04T19:02:00Z</cp:lastPrinted>
  <dcterms:created xsi:type="dcterms:W3CDTF">2015-05-29T14:24:00Z</dcterms:created>
  <dcterms:modified xsi:type="dcterms:W3CDTF">2021-05-04T19:02:00Z</dcterms:modified>
</cp:coreProperties>
</file>

<file path=docProps/custom.xml><?xml version="1.0" encoding="utf-8"?>
<op:Properties xmlns:vt="http://schemas.openxmlformats.org/officeDocument/2006/docPropsVTypes" xmlns:op="http://schemas.openxmlformats.org/officeDocument/2006/custom-properties"/>
</file>