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D7" w:rsidRDefault="00A161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ED79CA5D5C48F79160FD70873A5B18"/>
          </w:placeholder>
        </w:sdtPr>
        <w:sdtContent>
          <w:r w:rsidRPr="005C2A78">
            <w:rPr>
              <w:rFonts w:cs="Times New Roman"/>
              <w:b/>
              <w:szCs w:val="24"/>
              <w:u w:val="single"/>
            </w:rPr>
            <w:t>BILL ANALYSIS</w:t>
          </w:r>
        </w:sdtContent>
      </w:sdt>
    </w:p>
    <w:p w:rsidR="00A161D7" w:rsidRPr="00585C31" w:rsidRDefault="00A161D7" w:rsidP="000F1DF9">
      <w:pPr>
        <w:spacing w:after="0" w:line="240" w:lineRule="auto"/>
        <w:rPr>
          <w:rFonts w:cs="Times New Roman"/>
          <w:szCs w:val="24"/>
        </w:rPr>
      </w:pPr>
    </w:p>
    <w:p w:rsidR="00A161D7" w:rsidRPr="00585C31" w:rsidRDefault="00A161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61D7" w:rsidTr="000F1DF9">
        <w:tc>
          <w:tcPr>
            <w:tcW w:w="2718" w:type="dxa"/>
          </w:tcPr>
          <w:p w:rsidR="00A161D7" w:rsidRPr="005C2A78" w:rsidRDefault="00A161D7" w:rsidP="006D756B">
            <w:pPr>
              <w:rPr>
                <w:rFonts w:cs="Times New Roman"/>
                <w:szCs w:val="24"/>
              </w:rPr>
            </w:pPr>
            <w:sdt>
              <w:sdtPr>
                <w:rPr>
                  <w:rFonts w:cs="Times New Roman"/>
                  <w:szCs w:val="24"/>
                </w:rPr>
                <w:alias w:val="Agency Title"/>
                <w:tag w:val="AgencyTitleContentControl"/>
                <w:id w:val="1920747753"/>
                <w:lock w:val="sdtContentLocked"/>
                <w:placeholder>
                  <w:docPart w:val="FA03AEA69E7C4F1BB84245056EF9FB18"/>
                </w:placeholder>
              </w:sdtPr>
              <w:sdtEndPr>
                <w:rPr>
                  <w:rFonts w:cstheme="minorBidi"/>
                  <w:szCs w:val="22"/>
                </w:rPr>
              </w:sdtEndPr>
              <w:sdtContent>
                <w:r>
                  <w:rPr>
                    <w:rFonts w:cs="Times New Roman"/>
                    <w:szCs w:val="24"/>
                  </w:rPr>
                  <w:t>Senate Research Center</w:t>
                </w:r>
              </w:sdtContent>
            </w:sdt>
          </w:p>
        </w:tc>
        <w:tc>
          <w:tcPr>
            <w:tcW w:w="6858" w:type="dxa"/>
          </w:tcPr>
          <w:p w:rsidR="00A161D7" w:rsidRPr="00FF6471" w:rsidRDefault="00A161D7" w:rsidP="000F1DF9">
            <w:pPr>
              <w:jc w:val="right"/>
              <w:rPr>
                <w:rFonts w:cs="Times New Roman"/>
                <w:szCs w:val="24"/>
              </w:rPr>
            </w:pPr>
            <w:sdt>
              <w:sdtPr>
                <w:rPr>
                  <w:rFonts w:cs="Times New Roman"/>
                  <w:szCs w:val="24"/>
                </w:rPr>
                <w:alias w:val="Bill Number"/>
                <w:tag w:val="BillNumberOne"/>
                <w:id w:val="-410784069"/>
                <w:lock w:val="sdtContentLocked"/>
                <w:placeholder>
                  <w:docPart w:val="C868DE4606864A799F12B4FA8C6B9726"/>
                </w:placeholder>
              </w:sdtPr>
              <w:sdtContent>
                <w:r>
                  <w:rPr>
                    <w:rFonts w:cs="Times New Roman"/>
                    <w:szCs w:val="24"/>
                  </w:rPr>
                  <w:t>S.B. 1281</w:t>
                </w:r>
              </w:sdtContent>
            </w:sdt>
          </w:p>
        </w:tc>
      </w:tr>
      <w:tr w:rsidR="00A161D7" w:rsidTr="000F1DF9">
        <w:sdt>
          <w:sdtPr>
            <w:rPr>
              <w:rFonts w:cs="Times New Roman"/>
              <w:szCs w:val="24"/>
            </w:rPr>
            <w:alias w:val="TLCNumber"/>
            <w:tag w:val="TLCNumber"/>
            <w:id w:val="-542600604"/>
            <w:lock w:val="sdtLocked"/>
            <w:placeholder>
              <w:docPart w:val="EF1F0F5B433B4E659032DB261AE32330"/>
            </w:placeholder>
            <w:showingPlcHdr/>
          </w:sdtPr>
          <w:sdtContent>
            <w:tc>
              <w:tcPr>
                <w:tcW w:w="2718" w:type="dxa"/>
              </w:tcPr>
              <w:p w:rsidR="00A161D7" w:rsidRPr="000F1DF9" w:rsidRDefault="00A161D7" w:rsidP="00C65088">
                <w:pPr>
                  <w:rPr>
                    <w:rFonts w:cs="Times New Roman"/>
                    <w:szCs w:val="24"/>
                  </w:rPr>
                </w:pPr>
              </w:p>
            </w:tc>
          </w:sdtContent>
        </w:sdt>
        <w:tc>
          <w:tcPr>
            <w:tcW w:w="6858" w:type="dxa"/>
          </w:tcPr>
          <w:p w:rsidR="00A161D7" w:rsidRPr="005C2A78" w:rsidRDefault="00A161D7" w:rsidP="00073EDD">
            <w:pPr>
              <w:jc w:val="right"/>
              <w:rPr>
                <w:rFonts w:cs="Times New Roman"/>
                <w:szCs w:val="24"/>
              </w:rPr>
            </w:pPr>
            <w:sdt>
              <w:sdtPr>
                <w:rPr>
                  <w:rFonts w:cs="Times New Roman"/>
                  <w:szCs w:val="24"/>
                </w:rPr>
                <w:alias w:val="Author Label"/>
                <w:tag w:val="By"/>
                <w:id w:val="72399597"/>
                <w:lock w:val="sdtLocked"/>
                <w:placeholder>
                  <w:docPart w:val="B18ECE11A2C94EB7A94111DFDE4520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7DD3A2DE8B436B98C72F816ACF1365"/>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9FED036E6EE347188173AD33B10B3748"/>
                </w:placeholder>
                <w:showingPlcHdr/>
              </w:sdtPr>
              <w:sdtContent/>
            </w:sdt>
            <w:sdt>
              <w:sdtPr>
                <w:rPr>
                  <w:rFonts w:cs="Times New Roman"/>
                  <w:szCs w:val="24"/>
                </w:rPr>
                <w:alias w:val="DualSponsor"/>
                <w:tag w:val="DualSponsor"/>
                <w:id w:val="1029379812"/>
                <w:lock w:val="sdtContentLocked"/>
                <w:placeholder>
                  <w:docPart w:val="5C2AE56E8D1344C5A23C94C991F52E3A"/>
                </w:placeholder>
                <w:showingPlcHdr/>
              </w:sdtPr>
              <w:sdtContent/>
            </w:sdt>
          </w:p>
        </w:tc>
      </w:tr>
      <w:tr w:rsidR="00A161D7" w:rsidTr="000F1DF9">
        <w:tc>
          <w:tcPr>
            <w:tcW w:w="2718" w:type="dxa"/>
          </w:tcPr>
          <w:p w:rsidR="00A161D7" w:rsidRPr="00BC7495" w:rsidRDefault="00A161D7" w:rsidP="000F1DF9">
            <w:pPr>
              <w:rPr>
                <w:rFonts w:cs="Times New Roman"/>
                <w:szCs w:val="24"/>
              </w:rPr>
            </w:pPr>
          </w:p>
        </w:tc>
        <w:sdt>
          <w:sdtPr>
            <w:rPr>
              <w:rFonts w:cs="Times New Roman"/>
              <w:szCs w:val="24"/>
            </w:rPr>
            <w:alias w:val="Committee"/>
            <w:tag w:val="Committee"/>
            <w:id w:val="1914272295"/>
            <w:lock w:val="sdtContentLocked"/>
            <w:placeholder>
              <w:docPart w:val="FBE7E5AD8C494885BEEA03792D428AA3"/>
            </w:placeholder>
          </w:sdtPr>
          <w:sdtContent>
            <w:tc>
              <w:tcPr>
                <w:tcW w:w="6858" w:type="dxa"/>
              </w:tcPr>
              <w:p w:rsidR="00A161D7" w:rsidRPr="00FF6471" w:rsidRDefault="00A161D7" w:rsidP="000F1DF9">
                <w:pPr>
                  <w:jc w:val="right"/>
                  <w:rPr>
                    <w:rFonts w:cs="Times New Roman"/>
                    <w:szCs w:val="24"/>
                  </w:rPr>
                </w:pPr>
                <w:r>
                  <w:rPr>
                    <w:rFonts w:cs="Times New Roman"/>
                    <w:szCs w:val="24"/>
                  </w:rPr>
                  <w:t>Business &amp; Commerce</w:t>
                </w:r>
              </w:p>
            </w:tc>
          </w:sdtContent>
        </w:sdt>
      </w:tr>
      <w:tr w:rsidR="00A161D7" w:rsidTr="000F1DF9">
        <w:tc>
          <w:tcPr>
            <w:tcW w:w="2718" w:type="dxa"/>
          </w:tcPr>
          <w:p w:rsidR="00A161D7" w:rsidRPr="00BC7495" w:rsidRDefault="00A161D7" w:rsidP="000F1DF9">
            <w:pPr>
              <w:rPr>
                <w:rFonts w:cs="Times New Roman"/>
                <w:szCs w:val="24"/>
              </w:rPr>
            </w:pPr>
          </w:p>
        </w:tc>
        <w:sdt>
          <w:sdtPr>
            <w:rPr>
              <w:rFonts w:cs="Times New Roman"/>
              <w:szCs w:val="24"/>
            </w:rPr>
            <w:alias w:val="Date"/>
            <w:tag w:val="DateContentControl"/>
            <w:id w:val="1178081906"/>
            <w:lock w:val="sdtLocked"/>
            <w:placeholder>
              <w:docPart w:val="B70521C3E99E4F8382125BA27C92DBA8"/>
            </w:placeholder>
            <w:date w:fullDate="2021-06-02T00:00:00Z">
              <w:dateFormat w:val="M/d/yyyy"/>
              <w:lid w:val="en-US"/>
              <w:storeMappedDataAs w:val="dateTime"/>
              <w:calendar w:val="gregorian"/>
            </w:date>
          </w:sdtPr>
          <w:sdtContent>
            <w:tc>
              <w:tcPr>
                <w:tcW w:w="6858" w:type="dxa"/>
              </w:tcPr>
              <w:p w:rsidR="00A161D7" w:rsidRPr="00FF6471" w:rsidRDefault="00A161D7" w:rsidP="000F1DF9">
                <w:pPr>
                  <w:jc w:val="right"/>
                  <w:rPr>
                    <w:rFonts w:cs="Times New Roman"/>
                    <w:szCs w:val="24"/>
                  </w:rPr>
                </w:pPr>
                <w:r>
                  <w:rPr>
                    <w:rFonts w:cs="Times New Roman"/>
                    <w:szCs w:val="24"/>
                  </w:rPr>
                  <w:t>6/2/2021</w:t>
                </w:r>
              </w:p>
            </w:tc>
          </w:sdtContent>
        </w:sdt>
      </w:tr>
      <w:tr w:rsidR="00A161D7" w:rsidTr="000F1DF9">
        <w:tc>
          <w:tcPr>
            <w:tcW w:w="2718" w:type="dxa"/>
          </w:tcPr>
          <w:p w:rsidR="00A161D7" w:rsidRPr="00BC7495" w:rsidRDefault="00A161D7" w:rsidP="000F1DF9">
            <w:pPr>
              <w:rPr>
                <w:rFonts w:cs="Times New Roman"/>
                <w:szCs w:val="24"/>
              </w:rPr>
            </w:pPr>
          </w:p>
        </w:tc>
        <w:sdt>
          <w:sdtPr>
            <w:rPr>
              <w:rFonts w:cs="Times New Roman"/>
              <w:szCs w:val="24"/>
            </w:rPr>
            <w:alias w:val="BA Version"/>
            <w:tag w:val="BAVersion"/>
            <w:id w:val="-1685590809"/>
            <w:lock w:val="sdtContentLocked"/>
            <w:placeholder>
              <w:docPart w:val="3C4A6C7D26364985BC4DF2A35EBD3643"/>
            </w:placeholder>
          </w:sdtPr>
          <w:sdtContent>
            <w:tc>
              <w:tcPr>
                <w:tcW w:w="6858" w:type="dxa"/>
              </w:tcPr>
              <w:p w:rsidR="00A161D7" w:rsidRPr="00FF6471" w:rsidRDefault="00A161D7" w:rsidP="000F1DF9">
                <w:pPr>
                  <w:jc w:val="right"/>
                  <w:rPr>
                    <w:rFonts w:cs="Times New Roman"/>
                    <w:szCs w:val="24"/>
                  </w:rPr>
                </w:pPr>
                <w:r>
                  <w:rPr>
                    <w:rFonts w:cs="Times New Roman"/>
                    <w:szCs w:val="24"/>
                  </w:rPr>
                  <w:t>Enrolled</w:t>
                </w:r>
              </w:p>
            </w:tc>
          </w:sdtContent>
        </w:sdt>
      </w:tr>
    </w:tbl>
    <w:p w:rsidR="00A161D7" w:rsidRPr="00FF6471" w:rsidRDefault="00A161D7" w:rsidP="000F1DF9">
      <w:pPr>
        <w:spacing w:after="0" w:line="240" w:lineRule="auto"/>
        <w:rPr>
          <w:rFonts w:cs="Times New Roman"/>
          <w:szCs w:val="24"/>
        </w:rPr>
      </w:pPr>
    </w:p>
    <w:p w:rsidR="00A161D7" w:rsidRPr="00FF6471" w:rsidRDefault="00A161D7" w:rsidP="000F1DF9">
      <w:pPr>
        <w:spacing w:after="0" w:line="240" w:lineRule="auto"/>
        <w:rPr>
          <w:rFonts w:cs="Times New Roman"/>
          <w:szCs w:val="24"/>
        </w:rPr>
      </w:pPr>
    </w:p>
    <w:p w:rsidR="00A161D7" w:rsidRPr="00FF6471" w:rsidRDefault="00A161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0224681E714FA5A4D5EF4B6201B7EA"/>
        </w:placeholder>
      </w:sdtPr>
      <w:sdtContent>
        <w:p w:rsidR="00A161D7" w:rsidRDefault="00A161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4AAA2FCB36454BA3CE0D20F803445D"/>
        </w:placeholder>
      </w:sdtPr>
      <w:sdtContent>
        <w:p w:rsidR="00A161D7" w:rsidRDefault="00A161D7" w:rsidP="00954D6E">
          <w:pPr>
            <w:pStyle w:val="NormalWeb"/>
            <w:spacing w:before="0" w:beforeAutospacing="0" w:after="0" w:afterAutospacing="0"/>
            <w:jc w:val="both"/>
            <w:divId w:val="118492897"/>
            <w:rPr>
              <w:rFonts w:eastAsia="Times New Roman"/>
              <w:bCs/>
            </w:rPr>
          </w:pPr>
        </w:p>
        <w:p w:rsidR="00A161D7" w:rsidRPr="00954D6E" w:rsidRDefault="00A161D7" w:rsidP="00954D6E">
          <w:pPr>
            <w:pStyle w:val="NormalWeb"/>
            <w:spacing w:before="0" w:beforeAutospacing="0" w:after="0" w:afterAutospacing="0"/>
            <w:jc w:val="both"/>
            <w:divId w:val="118492897"/>
          </w:pPr>
          <w:r w:rsidRPr="00954D6E">
            <w:t>In the Electric Reliability Council of Texas (ERCOT), customers pay for all electric transmission facilities. Generators in ERCOT do not pay for any transmission costs, nor do any other market participants.</w:t>
          </w:r>
        </w:p>
        <w:p w:rsidR="00A161D7" w:rsidRPr="00954D6E" w:rsidRDefault="00A161D7" w:rsidP="00954D6E">
          <w:pPr>
            <w:pStyle w:val="NormalWeb"/>
            <w:spacing w:before="0" w:beforeAutospacing="0" w:after="0" w:afterAutospacing="0"/>
            <w:jc w:val="both"/>
            <w:divId w:val="118492897"/>
          </w:pPr>
          <w:r w:rsidRPr="00954D6E">
            <w:t> </w:t>
          </w:r>
        </w:p>
        <w:p w:rsidR="00A161D7" w:rsidRPr="00954D6E" w:rsidRDefault="00A161D7" w:rsidP="00954D6E">
          <w:pPr>
            <w:pStyle w:val="NormalWeb"/>
            <w:spacing w:before="0" w:beforeAutospacing="0" w:after="0" w:afterAutospacing="0"/>
            <w:jc w:val="both"/>
            <w:divId w:val="118492897"/>
          </w:pPr>
          <w:r w:rsidRPr="00954D6E">
            <w:t>However, there is currently no transmission planning test to identify a transmission project that will save customers more money than it costs. S.B. 1281 would require the Public Utility Commission of Texas (PUC) and ERCOT to implement a customer-focused electric transmission planning test.</w:t>
          </w:r>
        </w:p>
        <w:p w:rsidR="00A161D7" w:rsidRPr="00954D6E" w:rsidRDefault="00A161D7" w:rsidP="00954D6E">
          <w:pPr>
            <w:pStyle w:val="NormalWeb"/>
            <w:spacing w:before="0" w:beforeAutospacing="0" w:after="0" w:afterAutospacing="0"/>
            <w:jc w:val="both"/>
            <w:divId w:val="118492897"/>
          </w:pPr>
          <w:r w:rsidRPr="00954D6E">
            <w:t> </w:t>
          </w:r>
        </w:p>
        <w:p w:rsidR="00A161D7" w:rsidRPr="00954D6E" w:rsidRDefault="00A161D7" w:rsidP="00954D6E">
          <w:pPr>
            <w:pStyle w:val="NormalWeb"/>
            <w:spacing w:before="0" w:beforeAutospacing="0" w:after="0" w:afterAutospacing="0"/>
            <w:jc w:val="both"/>
            <w:divId w:val="118492897"/>
          </w:pPr>
          <w:r w:rsidRPr="00954D6E">
            <w:t>When a region of the state has limited transmission access, this causes high prices for customers—known as "congestion costs." Congestion costs happen when only close-proximity generators are able to deliver power to customers in a particular area.</w:t>
          </w:r>
        </w:p>
        <w:p w:rsidR="00A161D7" w:rsidRPr="00954D6E" w:rsidRDefault="00A161D7" w:rsidP="00954D6E">
          <w:pPr>
            <w:pStyle w:val="NormalWeb"/>
            <w:spacing w:before="0" w:beforeAutospacing="0" w:after="0" w:afterAutospacing="0"/>
            <w:jc w:val="both"/>
            <w:divId w:val="118492897"/>
          </w:pPr>
          <w:r w:rsidRPr="00954D6E">
            <w:t> </w:t>
          </w:r>
        </w:p>
        <w:p w:rsidR="00A161D7" w:rsidRPr="00954D6E" w:rsidRDefault="00A161D7" w:rsidP="00954D6E">
          <w:pPr>
            <w:pStyle w:val="NormalWeb"/>
            <w:spacing w:before="0" w:beforeAutospacing="0" w:after="0" w:afterAutospacing="0"/>
            <w:jc w:val="both"/>
            <w:divId w:val="118492897"/>
          </w:pPr>
          <w:r w:rsidRPr="00954D6E">
            <w:t>Lower-cost generators in other areas of the state could serve those customers, with additional transmission access, but there are not enough lines to serve the load (e.g., concentrated pocket of demand).</w:t>
          </w:r>
        </w:p>
        <w:p w:rsidR="00A161D7" w:rsidRPr="00954D6E" w:rsidRDefault="00A161D7" w:rsidP="00954D6E">
          <w:pPr>
            <w:pStyle w:val="NormalWeb"/>
            <w:spacing w:before="0" w:beforeAutospacing="0" w:after="0" w:afterAutospacing="0"/>
            <w:jc w:val="both"/>
            <w:divId w:val="118492897"/>
          </w:pPr>
          <w:r w:rsidRPr="00954D6E">
            <w:t> </w:t>
          </w:r>
        </w:p>
        <w:p w:rsidR="00A161D7" w:rsidRPr="00954D6E" w:rsidRDefault="00A161D7" w:rsidP="00954D6E">
          <w:pPr>
            <w:pStyle w:val="NormalWeb"/>
            <w:spacing w:before="0" w:beforeAutospacing="0" w:after="0" w:afterAutospacing="0"/>
            <w:jc w:val="both"/>
            <w:divId w:val="118492897"/>
          </w:pPr>
          <w:r w:rsidRPr="00954D6E">
            <w:t>Today, the only economic planning test for transmission in ERCOT measures "production cost" savings. "Production costs" are the actual fuel costs (gas, coal, solar, wind, nuclear) required for generators to run. Production costs are not the same as the market clearing price, which is based on an energy offer from the last generator dispatched at any given time.</w:t>
          </w:r>
        </w:p>
        <w:p w:rsidR="00A161D7" w:rsidRPr="00954D6E" w:rsidRDefault="00A161D7" w:rsidP="00954D6E">
          <w:pPr>
            <w:pStyle w:val="NormalWeb"/>
            <w:spacing w:before="0" w:beforeAutospacing="0" w:after="0" w:afterAutospacing="0"/>
            <w:jc w:val="both"/>
            <w:divId w:val="118492897"/>
          </w:pPr>
          <w:r w:rsidRPr="00954D6E">
            <w:t> </w:t>
          </w:r>
        </w:p>
        <w:p w:rsidR="00A161D7" w:rsidRPr="00954D6E" w:rsidRDefault="00A161D7" w:rsidP="00954D6E">
          <w:pPr>
            <w:pStyle w:val="NormalWeb"/>
            <w:spacing w:before="0" w:beforeAutospacing="0" w:after="0" w:afterAutospacing="0"/>
            <w:jc w:val="both"/>
            <w:divId w:val="118492897"/>
          </w:pPr>
          <w:r w:rsidRPr="00954D6E">
            <w:t>This sort of test does not make sense in ERCOT since customers do not pay fuel or "production costs" directly—they pay the market clearing price.</w:t>
          </w:r>
        </w:p>
        <w:p w:rsidR="00A161D7" w:rsidRPr="00954D6E" w:rsidRDefault="00A161D7" w:rsidP="00954D6E">
          <w:pPr>
            <w:pStyle w:val="NormalWeb"/>
            <w:spacing w:before="0" w:beforeAutospacing="0" w:after="0" w:afterAutospacing="0"/>
            <w:jc w:val="both"/>
            <w:divId w:val="118492897"/>
          </w:pPr>
          <w:r w:rsidRPr="00954D6E">
            <w:t> </w:t>
          </w:r>
        </w:p>
        <w:p w:rsidR="00A161D7" w:rsidRPr="00954D6E" w:rsidRDefault="00A161D7" w:rsidP="00954D6E">
          <w:pPr>
            <w:pStyle w:val="NormalWeb"/>
            <w:spacing w:before="0" w:beforeAutospacing="0" w:after="0" w:afterAutospacing="0"/>
            <w:jc w:val="both"/>
            <w:divId w:val="118492897"/>
          </w:pPr>
          <w:r w:rsidRPr="00954D6E">
            <w:t>A test to identify a transmission project that saves customers more than it costs existed roughly a decade ago, known as the "consumer impact test," but it was eliminated by PUC rule in 2011.</w:t>
          </w:r>
        </w:p>
        <w:p w:rsidR="00A161D7" w:rsidRPr="00954D6E" w:rsidRDefault="00A161D7" w:rsidP="00954D6E">
          <w:pPr>
            <w:pStyle w:val="NormalWeb"/>
            <w:spacing w:before="0" w:beforeAutospacing="0" w:after="0" w:afterAutospacing="0"/>
            <w:jc w:val="both"/>
            <w:divId w:val="118492897"/>
          </w:pPr>
          <w:r w:rsidRPr="00954D6E">
            <w:t> </w:t>
          </w:r>
        </w:p>
        <w:p w:rsidR="00A161D7" w:rsidRPr="00954D6E" w:rsidRDefault="00A161D7" w:rsidP="00954D6E">
          <w:pPr>
            <w:pStyle w:val="NormalWeb"/>
            <w:spacing w:before="0" w:beforeAutospacing="0" w:after="0" w:afterAutospacing="0"/>
            <w:jc w:val="both"/>
            <w:divId w:val="118492897"/>
          </w:pPr>
          <w:r w:rsidRPr="00954D6E">
            <w:t>S.B. 1281 reduces costs and improves reliability.</w:t>
          </w:r>
        </w:p>
        <w:p w:rsidR="00A161D7" w:rsidRPr="00954D6E" w:rsidRDefault="00A161D7" w:rsidP="00954D6E">
          <w:pPr>
            <w:pStyle w:val="NormalWeb"/>
            <w:spacing w:before="0" w:beforeAutospacing="0" w:after="0" w:afterAutospacing="0"/>
            <w:jc w:val="both"/>
            <w:divId w:val="118492897"/>
          </w:pPr>
          <w:r w:rsidRPr="00954D6E">
            <w:t> </w:t>
          </w:r>
        </w:p>
        <w:p w:rsidR="00A161D7" w:rsidRPr="00954D6E" w:rsidRDefault="00A161D7" w:rsidP="00954D6E">
          <w:pPr>
            <w:pStyle w:val="NormalWeb"/>
            <w:spacing w:before="0" w:beforeAutospacing="0" w:after="0" w:afterAutospacing="0"/>
            <w:jc w:val="both"/>
            <w:divId w:val="118492897"/>
          </w:pPr>
          <w:r w:rsidRPr="00954D6E">
            <w:t>S.B. 1281 would require the PUC to identify projects where the cost of a transmission line would be completely offset by lower congestion costs to customers. Areas with high congestion costs typically also indicate a future reliability issue. A customer-focused transmission test would build transmission projects based on sound economics before there is a reliability problem.</w:t>
          </w:r>
        </w:p>
        <w:p w:rsidR="00A161D7" w:rsidRPr="00954D6E" w:rsidRDefault="00A161D7" w:rsidP="00954D6E">
          <w:pPr>
            <w:pStyle w:val="NormalWeb"/>
            <w:spacing w:before="0" w:beforeAutospacing="0" w:after="0" w:afterAutospacing="0"/>
            <w:jc w:val="both"/>
            <w:divId w:val="118492897"/>
          </w:pPr>
          <w:r w:rsidRPr="00954D6E">
            <w:t> </w:t>
          </w:r>
        </w:p>
        <w:p w:rsidR="00A161D7" w:rsidRPr="00954D6E" w:rsidRDefault="00A161D7" w:rsidP="00954D6E">
          <w:pPr>
            <w:pStyle w:val="NormalWeb"/>
            <w:spacing w:before="0" w:beforeAutospacing="0" w:after="0" w:afterAutospacing="0"/>
            <w:jc w:val="both"/>
            <w:divId w:val="118492897"/>
          </w:pPr>
          <w:r w:rsidRPr="00954D6E">
            <w:t>(Original Author's / Sponsor's Statement of Intent)</w:t>
          </w:r>
        </w:p>
        <w:p w:rsidR="00A161D7" w:rsidRPr="00D70925" w:rsidRDefault="00A161D7" w:rsidP="00954D6E">
          <w:pPr>
            <w:spacing w:after="0" w:line="240" w:lineRule="auto"/>
            <w:jc w:val="both"/>
            <w:rPr>
              <w:rFonts w:eastAsia="Times New Roman" w:cs="Times New Roman"/>
              <w:bCs/>
              <w:szCs w:val="24"/>
            </w:rPr>
          </w:pPr>
        </w:p>
      </w:sdtContent>
    </w:sdt>
    <w:p w:rsidR="00A161D7" w:rsidRDefault="00A161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1281 </w:t>
      </w:r>
      <w:bookmarkStart w:id="1" w:name="AmendsCurrentLaw"/>
      <w:bookmarkEnd w:id="1"/>
      <w:r>
        <w:rPr>
          <w:rFonts w:cs="Times New Roman"/>
          <w:szCs w:val="24"/>
        </w:rPr>
        <w:t xml:space="preserve">amends current law </w:t>
      </w:r>
      <w:r>
        <w:t>relating to a reliability assessment of the ERCOT power grid and certificates of public convenience and necessity for certain transmission projects.</w:t>
      </w:r>
    </w:p>
    <w:p w:rsidR="00A161D7" w:rsidRPr="00954D6E" w:rsidRDefault="00A161D7" w:rsidP="000F1DF9">
      <w:pPr>
        <w:spacing w:after="0" w:line="240" w:lineRule="auto"/>
        <w:jc w:val="both"/>
        <w:rPr>
          <w:rFonts w:eastAsia="Times New Roman" w:cs="Times New Roman"/>
          <w:szCs w:val="24"/>
        </w:rPr>
      </w:pPr>
    </w:p>
    <w:p w:rsidR="00A161D7" w:rsidRPr="005C2A78" w:rsidRDefault="00A161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AE1F88EB404D35BD34B3941F5234E8"/>
          </w:placeholder>
        </w:sdtPr>
        <w:sdtContent>
          <w:r>
            <w:rPr>
              <w:rFonts w:eastAsia="Times New Roman" w:cs="Times New Roman"/>
              <w:b/>
              <w:szCs w:val="24"/>
              <w:u w:val="single"/>
            </w:rPr>
            <w:t>RULEMAKING AUTHORITY</w:t>
          </w:r>
        </w:sdtContent>
      </w:sdt>
    </w:p>
    <w:p w:rsidR="00A161D7" w:rsidRPr="006529C4" w:rsidRDefault="00A161D7" w:rsidP="00774EC7">
      <w:pPr>
        <w:spacing w:after="0" w:line="240" w:lineRule="auto"/>
        <w:jc w:val="both"/>
        <w:rPr>
          <w:rFonts w:cs="Times New Roman"/>
          <w:szCs w:val="24"/>
        </w:rPr>
      </w:pPr>
    </w:p>
    <w:p w:rsidR="00A161D7" w:rsidRPr="006529C4" w:rsidRDefault="00A161D7" w:rsidP="00774EC7">
      <w:pPr>
        <w:spacing w:after="0" w:line="240" w:lineRule="auto"/>
        <w:jc w:val="both"/>
        <w:rPr>
          <w:rFonts w:cs="Times New Roman"/>
          <w:szCs w:val="24"/>
        </w:rPr>
      </w:pPr>
      <w:r>
        <w:rPr>
          <w:rFonts w:cs="Times New Roman"/>
          <w:szCs w:val="24"/>
        </w:rPr>
        <w:t xml:space="preserve">Rulemaking authority previously granted to the Public Utility Commission of Texas is modified in </w:t>
      </w:r>
      <w:r>
        <w:rPr>
          <w:rFonts w:eastAsia="Times New Roman" w:cs="Times New Roman"/>
          <w:szCs w:val="24"/>
        </w:rPr>
        <w:t>SECTION 2 (</w:t>
      </w:r>
      <w:r w:rsidRPr="00954D6E">
        <w:rPr>
          <w:rFonts w:eastAsia="Times New Roman" w:cs="Times New Roman"/>
          <w:szCs w:val="24"/>
        </w:rPr>
        <w:t>Section 37.056, Utilities Code</w:t>
      </w:r>
      <w:r>
        <w:rPr>
          <w:rFonts w:cs="Times New Roman"/>
          <w:szCs w:val="24"/>
        </w:rPr>
        <w:t>) of this bill.</w:t>
      </w:r>
    </w:p>
    <w:p w:rsidR="00A161D7" w:rsidRPr="006529C4" w:rsidRDefault="00A161D7" w:rsidP="00774EC7">
      <w:pPr>
        <w:spacing w:after="0" w:line="240" w:lineRule="auto"/>
        <w:jc w:val="both"/>
        <w:rPr>
          <w:rFonts w:cs="Times New Roman"/>
          <w:szCs w:val="24"/>
        </w:rPr>
      </w:pPr>
    </w:p>
    <w:p w:rsidR="00A161D7" w:rsidRPr="005C2A78" w:rsidRDefault="00A161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DE976E2E974917BB0DB4428C7FEBA3"/>
          </w:placeholder>
        </w:sdtPr>
        <w:sdtContent>
          <w:r>
            <w:rPr>
              <w:rFonts w:eastAsia="Times New Roman" w:cs="Times New Roman"/>
              <w:b/>
              <w:szCs w:val="24"/>
              <w:u w:val="single"/>
            </w:rPr>
            <w:t>SECTION BY SECTION ANALYSIS</w:t>
          </w:r>
        </w:sdtContent>
      </w:sdt>
    </w:p>
    <w:p w:rsidR="00A161D7" w:rsidRPr="005C2A78" w:rsidRDefault="00A161D7" w:rsidP="00C33037">
      <w:pPr>
        <w:spacing w:after="0" w:line="240" w:lineRule="auto"/>
        <w:jc w:val="both"/>
        <w:rPr>
          <w:rFonts w:eastAsia="Times New Roman" w:cs="Times New Roman"/>
          <w:szCs w:val="24"/>
        </w:rPr>
      </w:pPr>
    </w:p>
    <w:p w:rsidR="00A161D7" w:rsidRPr="00954D6E" w:rsidRDefault="00A161D7" w:rsidP="00C33037">
      <w:pPr>
        <w:spacing w:after="0" w:line="240" w:lineRule="auto"/>
        <w:jc w:val="both"/>
        <w:rPr>
          <w:rFonts w:eastAsia="Times New Roman" w:cs="Times New Roman"/>
          <w:szCs w:val="24"/>
        </w:rPr>
      </w:pPr>
      <w:r w:rsidRPr="00954D6E">
        <w:rPr>
          <w:rFonts w:eastAsia="Times New Roman" w:cs="Times New Roman"/>
          <w:szCs w:val="24"/>
        </w:rPr>
        <w:t>SECTION 1. Amends Section 37.052, Utilities Code, by adding Subsection (c), as follows:</w:t>
      </w:r>
    </w:p>
    <w:p w:rsidR="00A161D7" w:rsidRPr="00954D6E" w:rsidRDefault="00A161D7" w:rsidP="00C33037">
      <w:pPr>
        <w:spacing w:after="0" w:line="240" w:lineRule="auto"/>
        <w:jc w:val="both"/>
        <w:rPr>
          <w:rFonts w:eastAsia="Times New Roman" w:cs="Times New Roman"/>
          <w:szCs w:val="24"/>
        </w:rPr>
      </w:pPr>
    </w:p>
    <w:p w:rsidR="00A161D7" w:rsidRPr="00954D6E" w:rsidRDefault="00A161D7" w:rsidP="00C33037">
      <w:pPr>
        <w:spacing w:after="0" w:line="240" w:lineRule="auto"/>
        <w:ind w:left="720"/>
        <w:jc w:val="both"/>
        <w:rPr>
          <w:rFonts w:eastAsia="Times New Roman" w:cs="Times New Roman"/>
          <w:szCs w:val="24"/>
        </w:rPr>
      </w:pPr>
      <w:r w:rsidRPr="00954D6E">
        <w:rPr>
          <w:rFonts w:eastAsia="Times New Roman" w:cs="Times New Roman"/>
          <w:szCs w:val="24"/>
        </w:rPr>
        <w:t>(c) Provides that an electric utility is not required to amend the utility's certificate of public convenience and necessity to construct a transmission line that connects the utility's existing transmission facilities to a substation or metering point if:</w:t>
      </w:r>
    </w:p>
    <w:p w:rsidR="00A161D7" w:rsidRPr="00954D6E" w:rsidRDefault="00A161D7" w:rsidP="00C33037">
      <w:pPr>
        <w:spacing w:after="0" w:line="240" w:lineRule="auto"/>
        <w:ind w:left="1440"/>
        <w:jc w:val="both"/>
        <w:rPr>
          <w:rFonts w:eastAsia="Times New Roman" w:cs="Times New Roman"/>
          <w:szCs w:val="24"/>
        </w:rPr>
      </w:pPr>
    </w:p>
    <w:p w:rsidR="00A161D7" w:rsidRPr="00954D6E" w:rsidRDefault="00A161D7" w:rsidP="00C33037">
      <w:pPr>
        <w:spacing w:after="0" w:line="240" w:lineRule="auto"/>
        <w:ind w:left="1440"/>
        <w:jc w:val="both"/>
        <w:rPr>
          <w:rFonts w:eastAsia="Times New Roman" w:cs="Times New Roman"/>
          <w:szCs w:val="24"/>
        </w:rPr>
      </w:pPr>
      <w:r w:rsidRPr="00954D6E">
        <w:rPr>
          <w:rFonts w:eastAsia="Times New Roman" w:cs="Times New Roman"/>
          <w:szCs w:val="24"/>
        </w:rPr>
        <w:t>(1) the transmission line does not exceed three miles in length, if the line connects to a load-serving substation or metering point, or two miles in length, if the line connects to a generation substation or metering point;</w:t>
      </w:r>
    </w:p>
    <w:p w:rsidR="00A161D7" w:rsidRPr="00954D6E" w:rsidRDefault="00A161D7" w:rsidP="00C33037">
      <w:pPr>
        <w:spacing w:after="0" w:line="240" w:lineRule="auto"/>
        <w:ind w:left="1440"/>
        <w:jc w:val="both"/>
        <w:rPr>
          <w:rFonts w:eastAsia="Times New Roman" w:cs="Times New Roman"/>
          <w:szCs w:val="24"/>
        </w:rPr>
      </w:pPr>
    </w:p>
    <w:p w:rsidR="00A161D7" w:rsidRPr="00954D6E" w:rsidRDefault="00A161D7" w:rsidP="00C33037">
      <w:pPr>
        <w:spacing w:after="0" w:line="240" w:lineRule="auto"/>
        <w:ind w:left="1440"/>
        <w:jc w:val="both"/>
        <w:rPr>
          <w:rFonts w:eastAsia="Times New Roman" w:cs="Times New Roman"/>
          <w:szCs w:val="24"/>
        </w:rPr>
      </w:pPr>
      <w:r w:rsidRPr="00954D6E">
        <w:rPr>
          <w:rFonts w:eastAsia="Times New Roman" w:cs="Times New Roman"/>
          <w:szCs w:val="24"/>
        </w:rPr>
        <w:t xml:space="preserve">(2) each landowner whose property would be directly affected by the transmission line, as provided by </w:t>
      </w:r>
      <w:r>
        <w:rPr>
          <w:rFonts w:eastAsia="Times New Roman" w:cs="Times New Roman"/>
          <w:szCs w:val="24"/>
        </w:rPr>
        <w:t>Public Utility Commission of Texas (PUC)</w:t>
      </w:r>
      <w:r w:rsidRPr="00954D6E">
        <w:rPr>
          <w:rFonts w:eastAsia="Times New Roman" w:cs="Times New Roman"/>
          <w:szCs w:val="24"/>
        </w:rPr>
        <w:t xml:space="preserve"> rules, provides written consent for the transmission line; and</w:t>
      </w:r>
    </w:p>
    <w:p w:rsidR="00A161D7" w:rsidRPr="00954D6E" w:rsidRDefault="00A161D7" w:rsidP="00C33037">
      <w:pPr>
        <w:spacing w:after="0" w:line="240" w:lineRule="auto"/>
        <w:ind w:left="1440"/>
        <w:jc w:val="both"/>
        <w:rPr>
          <w:rFonts w:eastAsia="Times New Roman" w:cs="Times New Roman"/>
          <w:szCs w:val="24"/>
        </w:rPr>
      </w:pPr>
    </w:p>
    <w:p w:rsidR="00A161D7" w:rsidRPr="005C2A78" w:rsidRDefault="00A161D7" w:rsidP="00C33037">
      <w:pPr>
        <w:spacing w:after="0" w:line="240" w:lineRule="auto"/>
        <w:ind w:left="1440"/>
        <w:jc w:val="both"/>
        <w:rPr>
          <w:rFonts w:eastAsia="Times New Roman" w:cs="Times New Roman"/>
          <w:szCs w:val="24"/>
        </w:rPr>
      </w:pPr>
      <w:r w:rsidRPr="00954D6E">
        <w:rPr>
          <w:rFonts w:eastAsia="Times New Roman" w:cs="Times New Roman"/>
          <w:szCs w:val="24"/>
        </w:rPr>
        <w:t>(3) all rights-of-way necessary for construction of the transmission line have been purchased.</w:t>
      </w:r>
    </w:p>
    <w:p w:rsidR="00A161D7" w:rsidRPr="005C2A78" w:rsidRDefault="00A161D7" w:rsidP="00C33037">
      <w:pPr>
        <w:spacing w:after="0" w:line="240" w:lineRule="auto"/>
        <w:jc w:val="both"/>
        <w:rPr>
          <w:rFonts w:eastAsia="Times New Roman" w:cs="Times New Roman"/>
          <w:szCs w:val="24"/>
        </w:rPr>
      </w:pPr>
    </w:p>
    <w:p w:rsidR="00A161D7" w:rsidRPr="00954D6E" w:rsidRDefault="00A161D7" w:rsidP="00C33037">
      <w:pPr>
        <w:spacing w:after="0" w:line="240" w:lineRule="auto"/>
        <w:jc w:val="both"/>
        <w:rPr>
          <w:rFonts w:eastAsia="Times New Roman" w:cs="Times New Roman"/>
          <w:szCs w:val="24"/>
        </w:rPr>
      </w:pPr>
      <w:r w:rsidRPr="00954D6E">
        <w:rPr>
          <w:rFonts w:eastAsia="Times New Roman" w:cs="Times New Roman"/>
          <w:szCs w:val="24"/>
        </w:rPr>
        <w:t>SECTION 2. Amends Section 37.056, Utilities Code, by adding Subsection (c-1) and amending Subsection (d), as follows:</w:t>
      </w:r>
    </w:p>
    <w:p w:rsidR="00A161D7" w:rsidRPr="00954D6E" w:rsidRDefault="00A161D7" w:rsidP="00C33037">
      <w:pPr>
        <w:spacing w:after="0" w:line="240" w:lineRule="auto"/>
        <w:jc w:val="both"/>
        <w:rPr>
          <w:rFonts w:eastAsia="Times New Roman" w:cs="Times New Roman"/>
          <w:szCs w:val="24"/>
        </w:rPr>
      </w:pPr>
    </w:p>
    <w:p w:rsidR="00A161D7" w:rsidRDefault="00A161D7" w:rsidP="00C33037">
      <w:pPr>
        <w:spacing w:after="0" w:line="240" w:lineRule="auto"/>
        <w:ind w:left="720"/>
        <w:jc w:val="both"/>
        <w:rPr>
          <w:rFonts w:eastAsia="Times New Roman" w:cs="Times New Roman"/>
          <w:szCs w:val="24"/>
        </w:rPr>
      </w:pPr>
      <w:r w:rsidRPr="00954D6E">
        <w:rPr>
          <w:rFonts w:eastAsia="Times New Roman" w:cs="Times New Roman"/>
          <w:szCs w:val="24"/>
        </w:rPr>
        <w:t>(c-1) Requires the PUC, in considering the need for additional s</w:t>
      </w:r>
      <w:r>
        <w:rPr>
          <w:rFonts w:eastAsia="Times New Roman" w:cs="Times New Roman"/>
          <w:szCs w:val="24"/>
        </w:rPr>
        <w:t xml:space="preserve">ervice under Subsection (c)(2) </w:t>
      </w:r>
      <w:r w:rsidRPr="00954D6E">
        <w:t>(relating</w:t>
      </w:r>
      <w:r>
        <w:t xml:space="preserve"> to requiring the PUC to grant a certificate of convenience and necessity after considering the need for additional service</w:t>
      </w:r>
      <w:r>
        <w:rPr>
          <w:rFonts w:eastAsia="Times New Roman" w:cs="Times New Roman"/>
          <w:szCs w:val="24"/>
        </w:rPr>
        <w:t>)</w:t>
      </w:r>
      <w:r w:rsidRPr="00954D6E">
        <w:rPr>
          <w:rFonts w:eastAsia="Times New Roman" w:cs="Times New Roman"/>
          <w:szCs w:val="24"/>
        </w:rPr>
        <w:t xml:space="preserve"> for a reliability transmission project that serves the Electric Reliability Council of Texas (ERCOT) power region, to consider the historical load, forecasted load growth, and additional load currently seeking interconnection.</w:t>
      </w:r>
    </w:p>
    <w:p w:rsidR="00A161D7" w:rsidRDefault="00A161D7" w:rsidP="00C33037">
      <w:pPr>
        <w:spacing w:after="0" w:line="240" w:lineRule="auto"/>
        <w:ind w:left="720"/>
        <w:jc w:val="both"/>
        <w:rPr>
          <w:rFonts w:eastAsia="Times New Roman" w:cs="Times New Roman"/>
          <w:szCs w:val="24"/>
        </w:rPr>
      </w:pPr>
    </w:p>
    <w:p w:rsidR="00A161D7" w:rsidRPr="005C2A78" w:rsidRDefault="00A161D7" w:rsidP="00A161D7">
      <w:pPr>
        <w:spacing w:after="0" w:line="240" w:lineRule="auto"/>
        <w:ind w:left="720"/>
        <w:jc w:val="both"/>
        <w:rPr>
          <w:rFonts w:eastAsia="Times New Roman" w:cs="Times New Roman"/>
          <w:szCs w:val="24"/>
        </w:rPr>
      </w:pPr>
      <w:r w:rsidRPr="00954D6E">
        <w:rPr>
          <w:rFonts w:eastAsia="Times New Roman" w:cs="Times New Roman"/>
          <w:szCs w:val="24"/>
        </w:rPr>
        <w:t xml:space="preserve">(d) Requires </w:t>
      </w:r>
      <w:r>
        <w:rPr>
          <w:rFonts w:eastAsia="Times New Roman" w:cs="Times New Roman"/>
          <w:szCs w:val="24"/>
        </w:rPr>
        <w:t>that the criteria</w:t>
      </w:r>
      <w:r w:rsidRPr="00954D6E">
        <w:rPr>
          <w:rFonts w:eastAsia="Times New Roman" w:cs="Times New Roman"/>
          <w:szCs w:val="24"/>
        </w:rPr>
        <w:t xml:space="preserve"> for granting a certificate for a transmission project that serves the ERCOT power region, that is not necessary to meet state or federal reliability standards, and that is not included in a plan developed under Section 39.904(g) (</w:t>
      </w:r>
      <w:r w:rsidRPr="00954D6E">
        <w:t xml:space="preserve">relating to </w:t>
      </w:r>
      <w:r>
        <w:t>requiring</w:t>
      </w:r>
      <w:r w:rsidRPr="00954D6E">
        <w:t xml:space="preserve"> the PUC </w:t>
      </w:r>
      <w:r>
        <w:t xml:space="preserve">to </w:t>
      </w:r>
      <w:r w:rsidRPr="00954D6E">
        <w:t>execute certain actions pertaining to competitive renewable energy zones</w:t>
      </w:r>
      <w:r>
        <w:rPr>
          <w:rFonts w:eastAsia="Times New Roman" w:cs="Times New Roman"/>
          <w:szCs w:val="24"/>
        </w:rPr>
        <w:t xml:space="preserve">) </w:t>
      </w:r>
      <w:r w:rsidRPr="00954D6E">
        <w:rPr>
          <w:rFonts w:eastAsia="Times New Roman" w:cs="Times New Roman"/>
          <w:szCs w:val="24"/>
        </w:rPr>
        <w:t>include a comparison of the estimated cost of the transmission project for consumers and the estimated congestion cost savings for consumers that may result from the transmission project, considering both current and future expected congestion levels and the transmission project's ability to reduce those congestion levels.</w:t>
      </w:r>
      <w:r>
        <w:rPr>
          <w:rFonts w:eastAsia="Times New Roman" w:cs="Times New Roman"/>
          <w:szCs w:val="24"/>
        </w:rPr>
        <w:t xml:space="preserve"> Makes conforming changes.</w:t>
      </w:r>
    </w:p>
    <w:p w:rsidR="00A161D7" w:rsidRPr="005C2A78" w:rsidRDefault="00A161D7" w:rsidP="00C33037">
      <w:pPr>
        <w:spacing w:after="0" w:line="240" w:lineRule="auto"/>
        <w:jc w:val="both"/>
        <w:rPr>
          <w:rFonts w:eastAsia="Times New Roman" w:cs="Times New Roman"/>
          <w:szCs w:val="24"/>
        </w:rPr>
      </w:pPr>
    </w:p>
    <w:p w:rsidR="00A161D7" w:rsidRPr="00954D6E" w:rsidRDefault="00A161D7" w:rsidP="00C33037">
      <w:pPr>
        <w:spacing w:after="0" w:line="240" w:lineRule="auto"/>
        <w:jc w:val="both"/>
        <w:rPr>
          <w:rFonts w:eastAsia="Times New Roman" w:cs="Times New Roman"/>
          <w:szCs w:val="24"/>
        </w:rPr>
      </w:pPr>
      <w:r w:rsidRPr="00954D6E">
        <w:rPr>
          <w:rFonts w:eastAsia="Times New Roman" w:cs="Times New Roman"/>
          <w:szCs w:val="24"/>
        </w:rPr>
        <w:t>SECTION 3. Amends Subchapter D, Chapter 39, Utilities Code, by adding Section 39.159, as follows:</w:t>
      </w:r>
    </w:p>
    <w:p w:rsidR="00A161D7" w:rsidRPr="00954D6E" w:rsidRDefault="00A161D7" w:rsidP="00C33037">
      <w:pPr>
        <w:spacing w:after="0" w:line="240" w:lineRule="auto"/>
        <w:jc w:val="both"/>
        <w:rPr>
          <w:rFonts w:eastAsia="Times New Roman" w:cs="Times New Roman"/>
          <w:szCs w:val="24"/>
        </w:rPr>
      </w:pPr>
    </w:p>
    <w:p w:rsidR="00A161D7" w:rsidRDefault="00A161D7" w:rsidP="00C33037">
      <w:pPr>
        <w:spacing w:after="0" w:line="240" w:lineRule="auto"/>
        <w:ind w:left="720"/>
        <w:jc w:val="both"/>
        <w:rPr>
          <w:rFonts w:eastAsia="Times New Roman" w:cs="Times New Roman"/>
          <w:szCs w:val="24"/>
        </w:rPr>
      </w:pPr>
      <w:r w:rsidRPr="00954D6E">
        <w:rPr>
          <w:rFonts w:eastAsia="Times New Roman" w:cs="Times New Roman"/>
          <w:szCs w:val="24"/>
        </w:rPr>
        <w:t>Sec. 39.159. GRID RELIABILITY ASSESSMENT. (a) Requires the independent organization certified under Section 39.151 (Essential</w:t>
      </w:r>
      <w:r>
        <w:rPr>
          <w:rFonts w:eastAsia="Times New Roman" w:cs="Times New Roman"/>
          <w:szCs w:val="24"/>
        </w:rPr>
        <w:t xml:space="preserve"> Organizations)</w:t>
      </w:r>
      <w:r w:rsidRPr="00954D6E">
        <w:rPr>
          <w:rFonts w:eastAsia="Times New Roman" w:cs="Times New Roman"/>
          <w:szCs w:val="24"/>
        </w:rPr>
        <w:t xml:space="preserve"> for the ERCOT power region to conduct a biennial assessment of the ERCOT power grid to assess the grid's reliability in extreme weather scenarios.</w:t>
      </w:r>
    </w:p>
    <w:p w:rsidR="00A161D7" w:rsidRDefault="00A161D7" w:rsidP="00C33037">
      <w:pPr>
        <w:spacing w:after="0" w:line="240" w:lineRule="auto"/>
        <w:ind w:left="720"/>
        <w:jc w:val="both"/>
        <w:rPr>
          <w:rFonts w:eastAsia="Times New Roman" w:cs="Times New Roman"/>
          <w:szCs w:val="24"/>
        </w:rPr>
      </w:pPr>
    </w:p>
    <w:p w:rsidR="00A161D7" w:rsidRDefault="00A161D7" w:rsidP="00C33037">
      <w:pPr>
        <w:spacing w:after="0" w:line="240" w:lineRule="auto"/>
        <w:ind w:left="1440"/>
        <w:jc w:val="both"/>
        <w:rPr>
          <w:rFonts w:eastAsia="Times New Roman" w:cs="Times New Roman"/>
          <w:szCs w:val="24"/>
        </w:rPr>
      </w:pPr>
      <w:r>
        <w:rPr>
          <w:rFonts w:eastAsia="Times New Roman" w:cs="Times New Roman"/>
          <w:szCs w:val="24"/>
        </w:rPr>
        <w:t xml:space="preserve">(b) Requires that each assessment </w:t>
      </w:r>
      <w:r w:rsidRPr="00954D6E">
        <w:rPr>
          <w:rFonts w:eastAsia="Times New Roman" w:cs="Times New Roman"/>
          <w:szCs w:val="24"/>
        </w:rPr>
        <w:t>consider the impact of different levels of thermal and renewable generation availability and recommend transmission projects that may increase the grid's reliability in extreme weather scenarios.</w:t>
      </w:r>
    </w:p>
    <w:p w:rsidR="00A161D7" w:rsidRDefault="00A161D7" w:rsidP="00C33037">
      <w:pPr>
        <w:spacing w:after="0" w:line="240" w:lineRule="auto"/>
        <w:jc w:val="both"/>
        <w:rPr>
          <w:rFonts w:eastAsia="Times New Roman" w:cs="Times New Roman"/>
          <w:szCs w:val="24"/>
        </w:rPr>
      </w:pPr>
    </w:p>
    <w:p w:rsidR="00A161D7" w:rsidRPr="00954D6E" w:rsidRDefault="00A161D7" w:rsidP="00C33037">
      <w:pPr>
        <w:spacing w:after="0" w:line="240" w:lineRule="auto"/>
        <w:jc w:val="both"/>
        <w:rPr>
          <w:rFonts w:eastAsia="Times New Roman" w:cs="Times New Roman"/>
          <w:szCs w:val="24"/>
        </w:rPr>
      </w:pPr>
      <w:r w:rsidRPr="00954D6E">
        <w:rPr>
          <w:rFonts w:eastAsia="Times New Roman" w:cs="Times New Roman"/>
          <w:szCs w:val="24"/>
        </w:rPr>
        <w:t xml:space="preserve">SECTION 4. </w:t>
      </w:r>
      <w:r>
        <w:rPr>
          <w:rFonts w:eastAsia="Times New Roman" w:cs="Times New Roman"/>
          <w:szCs w:val="24"/>
        </w:rPr>
        <w:t>Makes application of this Act prospective.</w:t>
      </w:r>
    </w:p>
    <w:p w:rsidR="00A161D7" w:rsidRPr="00954D6E" w:rsidRDefault="00A161D7" w:rsidP="00C33037">
      <w:pPr>
        <w:spacing w:after="0" w:line="240" w:lineRule="auto"/>
        <w:jc w:val="both"/>
        <w:rPr>
          <w:rFonts w:eastAsia="Times New Roman" w:cs="Times New Roman"/>
          <w:szCs w:val="24"/>
        </w:rPr>
      </w:pPr>
    </w:p>
    <w:p w:rsidR="00A161D7" w:rsidRPr="00C8671F" w:rsidRDefault="00A161D7" w:rsidP="00C33037">
      <w:pPr>
        <w:spacing w:after="0" w:line="240" w:lineRule="auto"/>
        <w:jc w:val="both"/>
        <w:rPr>
          <w:rFonts w:eastAsia="Times New Roman" w:cs="Times New Roman"/>
          <w:szCs w:val="24"/>
        </w:rPr>
      </w:pPr>
      <w:r w:rsidRPr="00954D6E">
        <w:rPr>
          <w:rFonts w:eastAsia="Times New Roman" w:cs="Times New Roman"/>
          <w:szCs w:val="24"/>
        </w:rPr>
        <w:t>SECTION 5. Effective date: September 1, 2021.</w:t>
      </w:r>
    </w:p>
    <w:sectPr w:rsidR="00A161D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8BA" w:rsidRDefault="00F318BA" w:rsidP="000F1DF9">
      <w:pPr>
        <w:spacing w:after="0" w:line="240" w:lineRule="auto"/>
      </w:pPr>
      <w:r>
        <w:separator/>
      </w:r>
    </w:p>
  </w:endnote>
  <w:endnote w:type="continuationSeparator" w:id="0">
    <w:p w:rsidR="00F318BA" w:rsidRDefault="00F318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18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61D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161D7">
                <w:rPr>
                  <w:sz w:val="20"/>
                  <w:szCs w:val="20"/>
                </w:rPr>
                <w:t>S.B. 1281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161D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18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61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61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8BA" w:rsidRDefault="00F318BA" w:rsidP="000F1DF9">
      <w:pPr>
        <w:spacing w:after="0" w:line="240" w:lineRule="auto"/>
      </w:pPr>
      <w:r>
        <w:separator/>
      </w:r>
    </w:p>
  </w:footnote>
  <w:footnote w:type="continuationSeparator" w:id="0">
    <w:p w:rsidR="00F318BA" w:rsidRDefault="00F318B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61D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18B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E670C"/>
  <w15:docId w15:val="{578D9A15-430F-46E4-BD44-C76AE8BF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61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ED79CA5D5C48F79160FD70873A5B18"/>
        <w:category>
          <w:name w:val="General"/>
          <w:gallery w:val="placeholder"/>
        </w:category>
        <w:types>
          <w:type w:val="bbPlcHdr"/>
        </w:types>
        <w:behaviors>
          <w:behavior w:val="content"/>
        </w:behaviors>
        <w:guid w:val="{5DF791DF-38F5-42A5-9FB7-C59354D22E3C}"/>
      </w:docPartPr>
      <w:docPartBody>
        <w:p w:rsidR="00000000" w:rsidRDefault="00906882"/>
      </w:docPartBody>
    </w:docPart>
    <w:docPart>
      <w:docPartPr>
        <w:name w:val="FA03AEA69E7C4F1BB84245056EF9FB18"/>
        <w:category>
          <w:name w:val="General"/>
          <w:gallery w:val="placeholder"/>
        </w:category>
        <w:types>
          <w:type w:val="bbPlcHdr"/>
        </w:types>
        <w:behaviors>
          <w:behavior w:val="content"/>
        </w:behaviors>
        <w:guid w:val="{7BFAB16E-F09D-4AF5-8D8D-38438A5682A9}"/>
      </w:docPartPr>
      <w:docPartBody>
        <w:p w:rsidR="00000000" w:rsidRDefault="00906882"/>
      </w:docPartBody>
    </w:docPart>
    <w:docPart>
      <w:docPartPr>
        <w:name w:val="C868DE4606864A799F12B4FA8C6B9726"/>
        <w:category>
          <w:name w:val="General"/>
          <w:gallery w:val="placeholder"/>
        </w:category>
        <w:types>
          <w:type w:val="bbPlcHdr"/>
        </w:types>
        <w:behaviors>
          <w:behavior w:val="content"/>
        </w:behaviors>
        <w:guid w:val="{B87A2757-C245-45C3-86C9-F19FD4D90388}"/>
      </w:docPartPr>
      <w:docPartBody>
        <w:p w:rsidR="00000000" w:rsidRDefault="00906882"/>
      </w:docPartBody>
    </w:docPart>
    <w:docPart>
      <w:docPartPr>
        <w:name w:val="EF1F0F5B433B4E659032DB261AE32330"/>
        <w:category>
          <w:name w:val="General"/>
          <w:gallery w:val="placeholder"/>
        </w:category>
        <w:types>
          <w:type w:val="bbPlcHdr"/>
        </w:types>
        <w:behaviors>
          <w:behavior w:val="content"/>
        </w:behaviors>
        <w:guid w:val="{D697AAE5-FACF-483C-86F6-6351986ECC68}"/>
      </w:docPartPr>
      <w:docPartBody>
        <w:p w:rsidR="00000000" w:rsidRDefault="00906882"/>
      </w:docPartBody>
    </w:docPart>
    <w:docPart>
      <w:docPartPr>
        <w:name w:val="B18ECE11A2C94EB7A94111DFDE452080"/>
        <w:category>
          <w:name w:val="General"/>
          <w:gallery w:val="placeholder"/>
        </w:category>
        <w:types>
          <w:type w:val="bbPlcHdr"/>
        </w:types>
        <w:behaviors>
          <w:behavior w:val="content"/>
        </w:behaviors>
        <w:guid w:val="{F46D2347-63E4-4F34-AF04-AC14B615B597}"/>
      </w:docPartPr>
      <w:docPartBody>
        <w:p w:rsidR="00000000" w:rsidRDefault="00906882"/>
      </w:docPartBody>
    </w:docPart>
    <w:docPart>
      <w:docPartPr>
        <w:name w:val="727DD3A2DE8B436B98C72F816ACF1365"/>
        <w:category>
          <w:name w:val="General"/>
          <w:gallery w:val="placeholder"/>
        </w:category>
        <w:types>
          <w:type w:val="bbPlcHdr"/>
        </w:types>
        <w:behaviors>
          <w:behavior w:val="content"/>
        </w:behaviors>
        <w:guid w:val="{ABBE6FF7-173E-4F54-90AC-39CDE2E6379E}"/>
      </w:docPartPr>
      <w:docPartBody>
        <w:p w:rsidR="00000000" w:rsidRDefault="00906882"/>
      </w:docPartBody>
    </w:docPart>
    <w:docPart>
      <w:docPartPr>
        <w:name w:val="9FED036E6EE347188173AD33B10B3748"/>
        <w:category>
          <w:name w:val="General"/>
          <w:gallery w:val="placeholder"/>
        </w:category>
        <w:types>
          <w:type w:val="bbPlcHdr"/>
        </w:types>
        <w:behaviors>
          <w:behavior w:val="content"/>
        </w:behaviors>
        <w:guid w:val="{912F5A3E-71C0-470A-ABAB-A9B200235DAB}"/>
      </w:docPartPr>
      <w:docPartBody>
        <w:p w:rsidR="00000000" w:rsidRDefault="00906882"/>
      </w:docPartBody>
    </w:docPart>
    <w:docPart>
      <w:docPartPr>
        <w:name w:val="5C2AE56E8D1344C5A23C94C991F52E3A"/>
        <w:category>
          <w:name w:val="General"/>
          <w:gallery w:val="placeholder"/>
        </w:category>
        <w:types>
          <w:type w:val="bbPlcHdr"/>
        </w:types>
        <w:behaviors>
          <w:behavior w:val="content"/>
        </w:behaviors>
        <w:guid w:val="{51F2296A-5A76-4335-A608-44CFA611332B}"/>
      </w:docPartPr>
      <w:docPartBody>
        <w:p w:rsidR="00000000" w:rsidRDefault="00906882"/>
      </w:docPartBody>
    </w:docPart>
    <w:docPart>
      <w:docPartPr>
        <w:name w:val="FBE7E5AD8C494885BEEA03792D428AA3"/>
        <w:category>
          <w:name w:val="General"/>
          <w:gallery w:val="placeholder"/>
        </w:category>
        <w:types>
          <w:type w:val="bbPlcHdr"/>
        </w:types>
        <w:behaviors>
          <w:behavior w:val="content"/>
        </w:behaviors>
        <w:guid w:val="{06BE17D9-EAA1-4566-97D2-585AD56B28FC}"/>
      </w:docPartPr>
      <w:docPartBody>
        <w:p w:rsidR="00000000" w:rsidRDefault="00906882"/>
      </w:docPartBody>
    </w:docPart>
    <w:docPart>
      <w:docPartPr>
        <w:name w:val="B70521C3E99E4F8382125BA27C92DBA8"/>
        <w:category>
          <w:name w:val="General"/>
          <w:gallery w:val="placeholder"/>
        </w:category>
        <w:types>
          <w:type w:val="bbPlcHdr"/>
        </w:types>
        <w:behaviors>
          <w:behavior w:val="content"/>
        </w:behaviors>
        <w:guid w:val="{CC29483C-82F6-4269-835D-2065CCED844B}"/>
      </w:docPartPr>
      <w:docPartBody>
        <w:p w:rsidR="00000000" w:rsidRDefault="00CD0FFB" w:rsidP="00CD0FFB">
          <w:pPr>
            <w:pStyle w:val="B70521C3E99E4F8382125BA27C92DBA8"/>
          </w:pPr>
          <w:r w:rsidRPr="00A30DD1">
            <w:rPr>
              <w:rStyle w:val="PlaceholderText"/>
            </w:rPr>
            <w:t>Click here to enter a date.</w:t>
          </w:r>
        </w:p>
      </w:docPartBody>
    </w:docPart>
    <w:docPart>
      <w:docPartPr>
        <w:name w:val="3C4A6C7D26364985BC4DF2A35EBD3643"/>
        <w:category>
          <w:name w:val="General"/>
          <w:gallery w:val="placeholder"/>
        </w:category>
        <w:types>
          <w:type w:val="bbPlcHdr"/>
        </w:types>
        <w:behaviors>
          <w:behavior w:val="content"/>
        </w:behaviors>
        <w:guid w:val="{404B3FB9-C4BB-45F1-B24A-5646F48F5A8B}"/>
      </w:docPartPr>
      <w:docPartBody>
        <w:p w:rsidR="00000000" w:rsidRDefault="00906882"/>
      </w:docPartBody>
    </w:docPart>
    <w:docPart>
      <w:docPartPr>
        <w:name w:val="1B0224681E714FA5A4D5EF4B6201B7EA"/>
        <w:category>
          <w:name w:val="General"/>
          <w:gallery w:val="placeholder"/>
        </w:category>
        <w:types>
          <w:type w:val="bbPlcHdr"/>
        </w:types>
        <w:behaviors>
          <w:behavior w:val="content"/>
        </w:behaviors>
        <w:guid w:val="{DB1A0735-0F45-429D-8C04-2A0237641D82}"/>
      </w:docPartPr>
      <w:docPartBody>
        <w:p w:rsidR="00000000" w:rsidRDefault="00906882"/>
      </w:docPartBody>
    </w:docPart>
    <w:docPart>
      <w:docPartPr>
        <w:name w:val="904AAA2FCB36454BA3CE0D20F803445D"/>
        <w:category>
          <w:name w:val="General"/>
          <w:gallery w:val="placeholder"/>
        </w:category>
        <w:types>
          <w:type w:val="bbPlcHdr"/>
        </w:types>
        <w:behaviors>
          <w:behavior w:val="content"/>
        </w:behaviors>
        <w:guid w:val="{74B8B28C-272F-4A91-9B7F-C558EA29CA10}"/>
      </w:docPartPr>
      <w:docPartBody>
        <w:p w:rsidR="00000000" w:rsidRDefault="00CD0FFB" w:rsidP="00CD0FFB">
          <w:pPr>
            <w:pStyle w:val="904AAA2FCB36454BA3CE0D20F803445D"/>
          </w:pPr>
          <w:r>
            <w:rPr>
              <w:rFonts w:eastAsia="Times New Roman" w:cs="Times New Roman"/>
              <w:bCs/>
              <w:szCs w:val="24"/>
            </w:rPr>
            <w:t xml:space="preserve"> </w:t>
          </w:r>
        </w:p>
      </w:docPartBody>
    </w:docPart>
    <w:docPart>
      <w:docPartPr>
        <w:name w:val="D3AE1F88EB404D35BD34B3941F5234E8"/>
        <w:category>
          <w:name w:val="General"/>
          <w:gallery w:val="placeholder"/>
        </w:category>
        <w:types>
          <w:type w:val="bbPlcHdr"/>
        </w:types>
        <w:behaviors>
          <w:behavior w:val="content"/>
        </w:behaviors>
        <w:guid w:val="{0CA8EFD2-CC6C-48CE-8BBE-D98F34779EE3}"/>
      </w:docPartPr>
      <w:docPartBody>
        <w:p w:rsidR="00000000" w:rsidRDefault="00906882"/>
      </w:docPartBody>
    </w:docPart>
    <w:docPart>
      <w:docPartPr>
        <w:name w:val="68DE976E2E974917BB0DB4428C7FEBA3"/>
        <w:category>
          <w:name w:val="General"/>
          <w:gallery w:val="placeholder"/>
        </w:category>
        <w:types>
          <w:type w:val="bbPlcHdr"/>
        </w:types>
        <w:behaviors>
          <w:behavior w:val="content"/>
        </w:behaviors>
        <w:guid w:val="{CD5856A7-D9E9-4A65-ACC3-2D25F1B2F20C}"/>
      </w:docPartPr>
      <w:docPartBody>
        <w:p w:rsidR="00000000" w:rsidRDefault="009068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06882"/>
    <w:rsid w:val="00984D6C"/>
    <w:rsid w:val="00A54AD6"/>
    <w:rsid w:val="00A57564"/>
    <w:rsid w:val="00B252A4"/>
    <w:rsid w:val="00B5530B"/>
    <w:rsid w:val="00C129E8"/>
    <w:rsid w:val="00C968BA"/>
    <w:rsid w:val="00CD0FF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F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70521C3E99E4F8382125BA27C92DBA8">
    <w:name w:val="B70521C3E99E4F8382125BA27C92DBA8"/>
    <w:rsid w:val="00CD0FFB"/>
    <w:pPr>
      <w:spacing w:after="160" w:line="259" w:lineRule="auto"/>
    </w:pPr>
  </w:style>
  <w:style w:type="paragraph" w:customStyle="1" w:styleId="904AAA2FCB36454BA3CE0D20F803445D">
    <w:name w:val="904AAA2FCB36454BA3CE0D20F803445D"/>
    <w:rsid w:val="00CD0F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7197E5-52B3-4C3E-84DD-AF8A1795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837</Words>
  <Characters>4776</Characters>
  <Application>Microsoft Office Word</Application>
  <DocSecurity>0</DocSecurity>
  <Lines>39</Lines>
  <Paragraphs>11</Paragraphs>
  <ScaleCrop>false</ScaleCrop>
  <Company>Texas Legislative Council</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2021-06-21T14:12:00Z</dcterms:modified>
</cp:coreProperties>
</file>

<file path=docProps/custom.xml><?xml version="1.0" encoding="utf-8"?>
<op:Properties xmlns:vt="http://schemas.openxmlformats.org/officeDocument/2006/docPropsVTypes" xmlns:op="http://schemas.openxmlformats.org/officeDocument/2006/custom-properties"/>
</file>