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6E" w:rsidRDefault="00B90E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5785CB0D7241E8A14192EA2C7E2D96"/>
          </w:placeholder>
        </w:sdtPr>
        <w:sdtContent>
          <w:r w:rsidRPr="005C2A78">
            <w:rPr>
              <w:rFonts w:cs="Times New Roman"/>
              <w:b/>
              <w:szCs w:val="24"/>
              <w:u w:val="single"/>
            </w:rPr>
            <w:t>BILL ANALYSIS</w:t>
          </w:r>
        </w:sdtContent>
      </w:sdt>
    </w:p>
    <w:p w:rsidR="00B90E6E" w:rsidRPr="00585C31" w:rsidRDefault="00B90E6E" w:rsidP="000F1DF9">
      <w:pPr>
        <w:spacing w:after="0" w:line="240" w:lineRule="auto"/>
        <w:rPr>
          <w:rFonts w:cs="Times New Roman"/>
          <w:szCs w:val="24"/>
        </w:rPr>
      </w:pPr>
    </w:p>
    <w:p w:rsidR="00B90E6E" w:rsidRPr="00585C31" w:rsidRDefault="00B90E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0E6E" w:rsidTr="000F1DF9">
        <w:tc>
          <w:tcPr>
            <w:tcW w:w="2718" w:type="dxa"/>
          </w:tcPr>
          <w:p w:rsidR="00B90E6E" w:rsidRPr="005C2A78" w:rsidRDefault="00B90E6E" w:rsidP="006D756B">
            <w:pPr>
              <w:rPr>
                <w:rFonts w:cs="Times New Roman"/>
                <w:szCs w:val="24"/>
              </w:rPr>
            </w:pPr>
            <w:sdt>
              <w:sdtPr>
                <w:rPr>
                  <w:rFonts w:cs="Times New Roman"/>
                  <w:szCs w:val="24"/>
                </w:rPr>
                <w:alias w:val="Agency Title"/>
                <w:tag w:val="AgencyTitleContentControl"/>
                <w:id w:val="1920747753"/>
                <w:lock w:val="sdtContentLocked"/>
                <w:placeholder>
                  <w:docPart w:val="36D87C9EB5CE43C0A8B530CCA02C3B2A"/>
                </w:placeholder>
              </w:sdtPr>
              <w:sdtEndPr>
                <w:rPr>
                  <w:rFonts w:cstheme="minorBidi"/>
                  <w:szCs w:val="22"/>
                </w:rPr>
              </w:sdtEndPr>
              <w:sdtContent>
                <w:r>
                  <w:rPr>
                    <w:rFonts w:cs="Times New Roman"/>
                    <w:szCs w:val="24"/>
                  </w:rPr>
                  <w:t>Senate Research Center</w:t>
                </w:r>
              </w:sdtContent>
            </w:sdt>
          </w:p>
        </w:tc>
        <w:tc>
          <w:tcPr>
            <w:tcW w:w="6858" w:type="dxa"/>
          </w:tcPr>
          <w:p w:rsidR="00B90E6E" w:rsidRPr="00FF6471" w:rsidRDefault="00B90E6E" w:rsidP="000F1DF9">
            <w:pPr>
              <w:jc w:val="right"/>
              <w:rPr>
                <w:rFonts w:cs="Times New Roman"/>
                <w:szCs w:val="24"/>
              </w:rPr>
            </w:pPr>
            <w:sdt>
              <w:sdtPr>
                <w:rPr>
                  <w:rFonts w:cs="Times New Roman"/>
                  <w:szCs w:val="24"/>
                </w:rPr>
                <w:alias w:val="Bill Number"/>
                <w:tag w:val="BillNumberOne"/>
                <w:id w:val="-410784069"/>
                <w:lock w:val="sdtContentLocked"/>
                <w:placeholder>
                  <w:docPart w:val="819FBFE5803648619F71C2FFB82CFBBE"/>
                </w:placeholder>
              </w:sdtPr>
              <w:sdtContent>
                <w:r>
                  <w:rPr>
                    <w:rFonts w:cs="Times New Roman"/>
                    <w:szCs w:val="24"/>
                  </w:rPr>
                  <w:t>C.S.S.B. 1282</w:t>
                </w:r>
              </w:sdtContent>
            </w:sdt>
          </w:p>
        </w:tc>
      </w:tr>
      <w:tr w:rsidR="00B90E6E" w:rsidTr="000F1DF9">
        <w:sdt>
          <w:sdtPr>
            <w:rPr>
              <w:rFonts w:cs="Times New Roman"/>
              <w:szCs w:val="24"/>
            </w:rPr>
            <w:alias w:val="TLCNumber"/>
            <w:tag w:val="TLCNumber"/>
            <w:id w:val="-542600604"/>
            <w:lock w:val="sdtLocked"/>
            <w:placeholder>
              <w:docPart w:val="1CCF06F757B14D8997CB2DDF30076815"/>
            </w:placeholder>
          </w:sdtPr>
          <w:sdtContent>
            <w:tc>
              <w:tcPr>
                <w:tcW w:w="2718" w:type="dxa"/>
              </w:tcPr>
              <w:p w:rsidR="00B90E6E" w:rsidRPr="000F1DF9" w:rsidRDefault="00B90E6E" w:rsidP="00C65088">
                <w:pPr>
                  <w:rPr>
                    <w:rFonts w:cs="Times New Roman"/>
                    <w:szCs w:val="24"/>
                  </w:rPr>
                </w:pPr>
                <w:r>
                  <w:rPr>
                    <w:rFonts w:cs="Times New Roman"/>
                    <w:szCs w:val="24"/>
                  </w:rPr>
                  <w:t>87R18065 JXC-D</w:t>
                </w:r>
              </w:p>
            </w:tc>
          </w:sdtContent>
        </w:sdt>
        <w:tc>
          <w:tcPr>
            <w:tcW w:w="6858" w:type="dxa"/>
          </w:tcPr>
          <w:p w:rsidR="00B90E6E" w:rsidRPr="005C2A78" w:rsidRDefault="00B90E6E" w:rsidP="00073EDD">
            <w:pPr>
              <w:jc w:val="right"/>
              <w:rPr>
                <w:rFonts w:cs="Times New Roman"/>
                <w:szCs w:val="24"/>
              </w:rPr>
            </w:pPr>
            <w:sdt>
              <w:sdtPr>
                <w:rPr>
                  <w:rFonts w:cs="Times New Roman"/>
                  <w:szCs w:val="24"/>
                </w:rPr>
                <w:alias w:val="Author Label"/>
                <w:tag w:val="By"/>
                <w:id w:val="72399597"/>
                <w:lock w:val="sdtLocked"/>
                <w:placeholder>
                  <w:docPart w:val="A59315B4340C4FFAAD857E8EEC02CE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D99379272345B8B6DF487626015DA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3016EAB172948E7B448B2123BE9EB2F"/>
                </w:placeholder>
                <w:showingPlcHdr/>
              </w:sdtPr>
              <w:sdtContent/>
            </w:sdt>
            <w:sdt>
              <w:sdtPr>
                <w:rPr>
                  <w:rFonts w:cs="Times New Roman"/>
                  <w:szCs w:val="24"/>
                </w:rPr>
                <w:alias w:val="DualSponsor"/>
                <w:tag w:val="DualSponsor"/>
                <w:id w:val="1029379812"/>
                <w:lock w:val="sdtContentLocked"/>
                <w:placeholder>
                  <w:docPart w:val="7E73A9E801A24E4C9413A49CB3B4CC08"/>
                </w:placeholder>
                <w:showingPlcHdr/>
              </w:sdtPr>
              <w:sdtContent/>
            </w:sdt>
          </w:p>
        </w:tc>
      </w:tr>
      <w:tr w:rsidR="00B90E6E" w:rsidTr="000F1DF9">
        <w:tc>
          <w:tcPr>
            <w:tcW w:w="2718" w:type="dxa"/>
          </w:tcPr>
          <w:p w:rsidR="00B90E6E" w:rsidRPr="00BC7495" w:rsidRDefault="00B90E6E" w:rsidP="000F1DF9">
            <w:pPr>
              <w:rPr>
                <w:rFonts w:cs="Times New Roman"/>
                <w:szCs w:val="24"/>
              </w:rPr>
            </w:pPr>
          </w:p>
        </w:tc>
        <w:sdt>
          <w:sdtPr>
            <w:rPr>
              <w:rFonts w:cs="Times New Roman"/>
              <w:szCs w:val="24"/>
            </w:rPr>
            <w:alias w:val="Committee"/>
            <w:tag w:val="Committee"/>
            <w:id w:val="1914272295"/>
            <w:lock w:val="sdtContentLocked"/>
            <w:placeholder>
              <w:docPart w:val="1600E550476F4452A998ECA8D0084B71"/>
            </w:placeholder>
          </w:sdtPr>
          <w:sdtContent>
            <w:tc>
              <w:tcPr>
                <w:tcW w:w="6858" w:type="dxa"/>
              </w:tcPr>
              <w:p w:rsidR="00B90E6E" w:rsidRPr="00FF6471" w:rsidRDefault="00B90E6E" w:rsidP="000F1DF9">
                <w:pPr>
                  <w:jc w:val="right"/>
                  <w:rPr>
                    <w:rFonts w:cs="Times New Roman"/>
                    <w:szCs w:val="24"/>
                  </w:rPr>
                </w:pPr>
                <w:r>
                  <w:rPr>
                    <w:rFonts w:cs="Times New Roman"/>
                    <w:szCs w:val="24"/>
                  </w:rPr>
                  <w:t>Business &amp; Commerce</w:t>
                </w:r>
              </w:p>
            </w:tc>
          </w:sdtContent>
        </w:sdt>
      </w:tr>
      <w:tr w:rsidR="00B90E6E" w:rsidTr="000F1DF9">
        <w:tc>
          <w:tcPr>
            <w:tcW w:w="2718" w:type="dxa"/>
          </w:tcPr>
          <w:p w:rsidR="00B90E6E" w:rsidRPr="00BC7495" w:rsidRDefault="00B90E6E" w:rsidP="000F1DF9">
            <w:pPr>
              <w:rPr>
                <w:rFonts w:cs="Times New Roman"/>
                <w:szCs w:val="24"/>
              </w:rPr>
            </w:pPr>
          </w:p>
        </w:tc>
        <w:sdt>
          <w:sdtPr>
            <w:rPr>
              <w:rFonts w:cs="Times New Roman"/>
              <w:szCs w:val="24"/>
            </w:rPr>
            <w:alias w:val="Date"/>
            <w:tag w:val="DateContentControl"/>
            <w:id w:val="1178081906"/>
            <w:lock w:val="sdtLocked"/>
            <w:placeholder>
              <w:docPart w:val="64908C5DC7BD4D7A9B96F5A2F7AAC094"/>
            </w:placeholder>
            <w:date w:fullDate="2021-04-07T00:00:00Z">
              <w:dateFormat w:val="M/d/yyyy"/>
              <w:lid w:val="en-US"/>
              <w:storeMappedDataAs w:val="dateTime"/>
              <w:calendar w:val="gregorian"/>
            </w:date>
          </w:sdtPr>
          <w:sdtContent>
            <w:tc>
              <w:tcPr>
                <w:tcW w:w="6858" w:type="dxa"/>
              </w:tcPr>
              <w:p w:rsidR="00B90E6E" w:rsidRPr="00FF6471" w:rsidRDefault="00B90E6E" w:rsidP="000F1DF9">
                <w:pPr>
                  <w:jc w:val="right"/>
                  <w:rPr>
                    <w:rFonts w:cs="Times New Roman"/>
                    <w:szCs w:val="24"/>
                  </w:rPr>
                </w:pPr>
                <w:r>
                  <w:rPr>
                    <w:rFonts w:cs="Times New Roman"/>
                    <w:szCs w:val="24"/>
                  </w:rPr>
                  <w:t>4/7/2021</w:t>
                </w:r>
              </w:p>
            </w:tc>
          </w:sdtContent>
        </w:sdt>
      </w:tr>
      <w:tr w:rsidR="00B90E6E" w:rsidTr="000F1DF9">
        <w:tc>
          <w:tcPr>
            <w:tcW w:w="2718" w:type="dxa"/>
          </w:tcPr>
          <w:p w:rsidR="00B90E6E" w:rsidRPr="00BC7495" w:rsidRDefault="00B90E6E" w:rsidP="000F1DF9">
            <w:pPr>
              <w:rPr>
                <w:rFonts w:cs="Times New Roman"/>
                <w:szCs w:val="24"/>
              </w:rPr>
            </w:pPr>
          </w:p>
        </w:tc>
        <w:sdt>
          <w:sdtPr>
            <w:rPr>
              <w:rFonts w:cs="Times New Roman"/>
              <w:szCs w:val="24"/>
            </w:rPr>
            <w:alias w:val="BA Version"/>
            <w:tag w:val="BAVersion"/>
            <w:id w:val="-1685590809"/>
            <w:lock w:val="sdtContentLocked"/>
            <w:placeholder>
              <w:docPart w:val="E54296D80CBD4B7FB0BBE7D7650DB7B5"/>
            </w:placeholder>
          </w:sdtPr>
          <w:sdtContent>
            <w:tc>
              <w:tcPr>
                <w:tcW w:w="6858" w:type="dxa"/>
              </w:tcPr>
              <w:p w:rsidR="00B90E6E" w:rsidRPr="00FF6471" w:rsidRDefault="00B90E6E" w:rsidP="000F1DF9">
                <w:pPr>
                  <w:jc w:val="right"/>
                  <w:rPr>
                    <w:rFonts w:cs="Times New Roman"/>
                    <w:szCs w:val="24"/>
                  </w:rPr>
                </w:pPr>
                <w:r>
                  <w:rPr>
                    <w:rFonts w:cs="Times New Roman"/>
                    <w:szCs w:val="24"/>
                  </w:rPr>
                  <w:t>Committee Report (Substituted)</w:t>
                </w:r>
              </w:p>
            </w:tc>
          </w:sdtContent>
        </w:sdt>
      </w:tr>
    </w:tbl>
    <w:p w:rsidR="00B90E6E" w:rsidRPr="00FF6471" w:rsidRDefault="00B90E6E" w:rsidP="000F1DF9">
      <w:pPr>
        <w:spacing w:after="0" w:line="240" w:lineRule="auto"/>
        <w:rPr>
          <w:rFonts w:cs="Times New Roman"/>
          <w:szCs w:val="24"/>
        </w:rPr>
      </w:pPr>
    </w:p>
    <w:p w:rsidR="00B90E6E" w:rsidRPr="00FF6471" w:rsidRDefault="00B90E6E" w:rsidP="000F1DF9">
      <w:pPr>
        <w:spacing w:after="0" w:line="240" w:lineRule="auto"/>
        <w:rPr>
          <w:rFonts w:cs="Times New Roman"/>
          <w:szCs w:val="24"/>
        </w:rPr>
      </w:pPr>
    </w:p>
    <w:p w:rsidR="00B90E6E" w:rsidRPr="00FF6471" w:rsidRDefault="00B90E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02217509BB4E7EAF5B055FC681EE7E"/>
        </w:placeholder>
      </w:sdtPr>
      <w:sdtContent>
        <w:p w:rsidR="00B90E6E" w:rsidRDefault="00B90E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493C94808D45659AF981489279B0BD"/>
        </w:placeholder>
      </w:sdtPr>
      <w:sdtContent>
        <w:p w:rsidR="00B90E6E" w:rsidRDefault="00B90E6E" w:rsidP="00B90E6E">
          <w:pPr>
            <w:pStyle w:val="NormalWeb"/>
            <w:spacing w:before="0" w:beforeAutospacing="0" w:after="0" w:afterAutospacing="0"/>
            <w:jc w:val="both"/>
            <w:divId w:val="1911427257"/>
            <w:rPr>
              <w:rFonts w:eastAsia="Times New Roman"/>
              <w:bCs/>
            </w:rPr>
          </w:pPr>
        </w:p>
        <w:p w:rsidR="00B90E6E" w:rsidRPr="00F824B9" w:rsidRDefault="00B90E6E" w:rsidP="00B90E6E">
          <w:pPr>
            <w:pStyle w:val="NormalWeb"/>
            <w:spacing w:before="0" w:beforeAutospacing="0" w:after="0" w:afterAutospacing="0"/>
            <w:jc w:val="both"/>
            <w:divId w:val="1911427257"/>
          </w:pPr>
          <w:r w:rsidRPr="00F824B9">
            <w:t>Currently generation interconnection costs in the Electric Reliability Council of Texas (ERCOT) are socialized and paid for by Texas consumers and the interconnecting generator bears none of the costs. These interconnection costs are akin to the "driveway" to the transmission system that would allow the generators to connect and offer their electrons.</w:t>
          </w:r>
        </w:p>
        <w:p w:rsidR="00B90E6E" w:rsidRPr="00F824B9" w:rsidRDefault="00B90E6E" w:rsidP="00B90E6E">
          <w:pPr>
            <w:pStyle w:val="NormalWeb"/>
            <w:spacing w:before="0" w:beforeAutospacing="0" w:after="0" w:afterAutospacing="0"/>
            <w:jc w:val="both"/>
            <w:divId w:val="1911427257"/>
          </w:pPr>
          <w:r w:rsidRPr="00F824B9">
            <w:t> </w:t>
          </w:r>
        </w:p>
        <w:p w:rsidR="00B90E6E" w:rsidRPr="00F824B9" w:rsidRDefault="00B90E6E" w:rsidP="00B90E6E">
          <w:pPr>
            <w:pStyle w:val="NormalWeb"/>
            <w:spacing w:before="0" w:beforeAutospacing="0" w:after="0" w:afterAutospacing="0"/>
            <w:jc w:val="both"/>
            <w:divId w:val="1911427257"/>
          </w:pPr>
          <w:r w:rsidRPr="00F824B9">
            <w:t>S.B. 1282 would require generators to pay for their own driveway instead of socializing these costs to consumers and subsidizing for new generation regardless of whether it chooses to site its facility in a way that reflects efficient economic decisions.</w:t>
          </w:r>
        </w:p>
        <w:p w:rsidR="00B90E6E" w:rsidRPr="00F824B9" w:rsidRDefault="00B90E6E" w:rsidP="00B90E6E">
          <w:pPr>
            <w:pStyle w:val="NormalWeb"/>
            <w:spacing w:before="0" w:beforeAutospacing="0" w:after="0" w:afterAutospacing="0"/>
            <w:jc w:val="both"/>
            <w:divId w:val="1911427257"/>
          </w:pPr>
          <w:r w:rsidRPr="00F824B9">
            <w:t> </w:t>
          </w:r>
        </w:p>
        <w:p w:rsidR="00B90E6E" w:rsidRPr="00F824B9" w:rsidRDefault="00B90E6E" w:rsidP="00B90E6E">
          <w:pPr>
            <w:pStyle w:val="NormalWeb"/>
            <w:spacing w:before="0" w:beforeAutospacing="0" w:after="0" w:afterAutospacing="0"/>
            <w:jc w:val="both"/>
            <w:divId w:val="1911427257"/>
          </w:pPr>
          <w:r w:rsidRPr="00F824B9">
            <w:t>Assignment of interconnection costs provides significant benefits. Cost assignment:</w:t>
          </w:r>
        </w:p>
        <w:p w:rsidR="00B90E6E" w:rsidRPr="00F824B9" w:rsidRDefault="00B90E6E" w:rsidP="00B90E6E">
          <w:pPr>
            <w:numPr>
              <w:ilvl w:val="0"/>
              <w:numId w:val="1"/>
            </w:numPr>
            <w:spacing w:after="0" w:line="240" w:lineRule="auto"/>
            <w:jc w:val="both"/>
            <w:divId w:val="1911427257"/>
            <w:rPr>
              <w:rFonts w:eastAsia="Times New Roman"/>
            </w:rPr>
          </w:pPr>
          <w:r w:rsidRPr="00F824B9">
            <w:rPr>
              <w:rFonts w:eastAsia="Times New Roman"/>
            </w:rPr>
            <w:t>Reduces transmission costs paid by co</w:t>
          </w:r>
          <w:r>
            <w:rPr>
              <w:rFonts w:eastAsia="Times New Roman"/>
            </w:rPr>
            <w:t>nsumers;</w:t>
          </w:r>
          <w:r w:rsidRPr="00F824B9">
            <w:rPr>
              <w:rFonts w:eastAsia="Times New Roman"/>
            </w:rPr>
            <w:t xml:space="preserve"> and</w:t>
          </w:r>
        </w:p>
        <w:p w:rsidR="00B90E6E" w:rsidRPr="00F824B9" w:rsidRDefault="00B90E6E" w:rsidP="00B90E6E">
          <w:pPr>
            <w:numPr>
              <w:ilvl w:val="0"/>
              <w:numId w:val="1"/>
            </w:numPr>
            <w:spacing w:after="0" w:line="240" w:lineRule="auto"/>
            <w:jc w:val="both"/>
            <w:divId w:val="1911427257"/>
            <w:rPr>
              <w:rFonts w:eastAsia="Times New Roman"/>
            </w:rPr>
          </w:pPr>
          <w:r w:rsidRPr="00F824B9">
            <w:rPr>
              <w:rFonts w:eastAsia="Times New Roman"/>
            </w:rPr>
            <w:t>Encourages efficient siting and design choices by developers.</w:t>
          </w:r>
        </w:p>
        <w:p w:rsidR="00B90E6E" w:rsidRPr="00F824B9" w:rsidRDefault="00B90E6E" w:rsidP="00B90E6E">
          <w:pPr>
            <w:pStyle w:val="NormalWeb"/>
            <w:spacing w:before="0" w:beforeAutospacing="0" w:after="0" w:afterAutospacing="0"/>
            <w:jc w:val="both"/>
            <w:divId w:val="1911427257"/>
          </w:pPr>
          <w:r w:rsidRPr="00F824B9">
            <w:t> </w:t>
          </w:r>
        </w:p>
        <w:p w:rsidR="00B90E6E" w:rsidRPr="00F824B9" w:rsidRDefault="00B90E6E" w:rsidP="00B90E6E">
          <w:pPr>
            <w:pStyle w:val="NormalWeb"/>
            <w:spacing w:before="0" w:beforeAutospacing="0" w:after="0" w:afterAutospacing="0"/>
            <w:jc w:val="both"/>
            <w:divId w:val="1911427257"/>
          </w:pPr>
          <w:r w:rsidRPr="00F824B9">
            <w:t>This cost assignment practice is widely used across the country and is consistent with cost-causation principles.</w:t>
          </w:r>
        </w:p>
        <w:p w:rsidR="00B90E6E" w:rsidRPr="00F824B9" w:rsidRDefault="00B90E6E" w:rsidP="00B90E6E">
          <w:pPr>
            <w:pStyle w:val="NormalWeb"/>
            <w:spacing w:before="0" w:beforeAutospacing="0" w:after="0" w:afterAutospacing="0"/>
            <w:jc w:val="both"/>
            <w:divId w:val="1911427257"/>
          </w:pPr>
          <w:r w:rsidRPr="00F824B9">
            <w:t> </w:t>
          </w:r>
        </w:p>
        <w:p w:rsidR="00B90E6E" w:rsidRPr="00F824B9" w:rsidRDefault="00B90E6E" w:rsidP="00B90E6E">
          <w:pPr>
            <w:pStyle w:val="NormalWeb"/>
            <w:spacing w:before="0" w:beforeAutospacing="0" w:after="0" w:afterAutospacing="0"/>
            <w:jc w:val="both"/>
            <w:divId w:val="1911427257"/>
          </w:pPr>
          <w:r w:rsidRPr="00F824B9">
            <w:t>Regulated utilities would still own and safely operate the inte</w:t>
          </w:r>
          <w:r>
            <w:t>rconnection facilities</w:t>
          </w:r>
          <w:r w:rsidRPr="00F824B9">
            <w:t xml:space="preserve"> but the cost would be assigned directly to the party that causes the cost.</w:t>
          </w:r>
        </w:p>
        <w:p w:rsidR="00B90E6E" w:rsidRPr="00F824B9" w:rsidRDefault="00B90E6E" w:rsidP="00B90E6E">
          <w:pPr>
            <w:pStyle w:val="NormalWeb"/>
            <w:spacing w:before="0" w:beforeAutospacing="0" w:after="0" w:afterAutospacing="0"/>
            <w:jc w:val="both"/>
            <w:divId w:val="1911427257"/>
          </w:pPr>
          <w:r w:rsidRPr="00F824B9">
            <w:t> </w:t>
          </w:r>
        </w:p>
        <w:p w:rsidR="00B90E6E" w:rsidRPr="00F824B9" w:rsidRDefault="00B90E6E" w:rsidP="00B90E6E">
          <w:pPr>
            <w:pStyle w:val="NormalWeb"/>
            <w:spacing w:before="0" w:beforeAutospacing="0" w:after="0" w:afterAutospacing="0"/>
            <w:jc w:val="both"/>
            <w:divId w:val="1911427257"/>
          </w:pPr>
          <w:r w:rsidRPr="00F824B9">
            <w:t>Additional background:</w:t>
          </w:r>
        </w:p>
        <w:p w:rsidR="00B90E6E" w:rsidRPr="00F824B9" w:rsidRDefault="00B90E6E" w:rsidP="00B90E6E">
          <w:pPr>
            <w:pStyle w:val="NormalWeb"/>
            <w:spacing w:before="0" w:beforeAutospacing="0" w:after="0" w:afterAutospacing="0"/>
            <w:jc w:val="both"/>
            <w:divId w:val="1911427257"/>
          </w:pPr>
          <w:r w:rsidRPr="00F824B9">
            <w:t> </w:t>
          </w:r>
        </w:p>
        <w:p w:rsidR="00B90E6E" w:rsidRPr="00F824B9" w:rsidRDefault="00B90E6E" w:rsidP="00B90E6E">
          <w:pPr>
            <w:pStyle w:val="NormalWeb"/>
            <w:spacing w:before="0" w:beforeAutospacing="0" w:after="0" w:afterAutospacing="0"/>
            <w:jc w:val="both"/>
            <w:divId w:val="1911427257"/>
          </w:pPr>
          <w:r w:rsidRPr="00F824B9">
            <w:t>There are about $1 billion of interconnection costs associated with pending generation projects in the ERCOT queue. Because generators do not pay for interconnection costs, they are not incentivized to look for the best locations to efficiently interconnect new resources, and instead often opt for cheap land that is far from the load (e.g</w:t>
          </w:r>
          <w:r>
            <w:t>.</w:t>
          </w:r>
          <w:r w:rsidRPr="00F824B9">
            <w:t>, consumers) that they wish to serve—causing millions of dollars of costs to the system for all consumers.</w:t>
          </w:r>
        </w:p>
        <w:p w:rsidR="00B90E6E" w:rsidRPr="00F824B9" w:rsidRDefault="00B90E6E" w:rsidP="00B90E6E">
          <w:pPr>
            <w:pStyle w:val="NormalWeb"/>
            <w:spacing w:before="0" w:beforeAutospacing="0" w:after="0" w:afterAutospacing="0"/>
            <w:jc w:val="both"/>
            <w:divId w:val="1911427257"/>
          </w:pPr>
          <w:r w:rsidRPr="00F824B9">
            <w:t> </w:t>
          </w:r>
        </w:p>
        <w:p w:rsidR="00B90E6E" w:rsidRPr="00F824B9" w:rsidRDefault="00B90E6E" w:rsidP="00B90E6E">
          <w:pPr>
            <w:pStyle w:val="NormalWeb"/>
            <w:spacing w:before="0" w:beforeAutospacing="0" w:after="0" w:afterAutospacing="0"/>
            <w:jc w:val="both"/>
            <w:divId w:val="1911427257"/>
          </w:pPr>
          <w:r w:rsidRPr="00F824B9">
            <w:t>Utilities that operate in SPP, MISO, PJM</w:t>
          </w:r>
          <w:r>
            <w:t>,</w:t>
          </w:r>
          <w:r w:rsidRPr="00F824B9">
            <w:t xml:space="preserve"> and California currently</w:t>
          </w:r>
          <w:r>
            <w:t xml:space="preserve"> operate using the pay-your-own-</w:t>
          </w:r>
          <w:r w:rsidRPr="00F824B9">
            <w:t>driveway construct. Many of the ERCOT utilities have affiliates in those areas and know how to assign t</w:t>
          </w:r>
          <w:r>
            <w:t>hese costs consistent with cost-</w:t>
          </w:r>
          <w:r w:rsidRPr="00F824B9">
            <w:t>causation principles.</w:t>
          </w:r>
        </w:p>
        <w:p w:rsidR="00B90E6E" w:rsidRPr="00D70925" w:rsidRDefault="00B90E6E" w:rsidP="00B90E6E">
          <w:pPr>
            <w:spacing w:after="0" w:line="240" w:lineRule="auto"/>
            <w:jc w:val="both"/>
            <w:rPr>
              <w:rFonts w:eastAsia="Times New Roman" w:cs="Times New Roman"/>
              <w:bCs/>
              <w:szCs w:val="24"/>
            </w:rPr>
          </w:pPr>
        </w:p>
      </w:sdtContent>
    </w:sdt>
    <w:p w:rsidR="00B90E6E" w:rsidRDefault="00B90E6E"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90E6E" w:rsidRDefault="00B90E6E" w:rsidP="000F1DF9">
      <w:pPr>
        <w:spacing w:after="0" w:line="240" w:lineRule="auto"/>
        <w:jc w:val="both"/>
        <w:rPr>
          <w:rFonts w:cs="Times New Roman"/>
          <w:szCs w:val="24"/>
        </w:rPr>
      </w:pPr>
    </w:p>
    <w:p w:rsidR="00B90E6E" w:rsidRPr="00F824B9" w:rsidRDefault="00B90E6E" w:rsidP="00F824B9">
      <w:pPr>
        <w:spacing w:after="0" w:line="240" w:lineRule="auto"/>
        <w:jc w:val="both"/>
        <w:rPr>
          <w:rFonts w:cs="Times New Roman"/>
          <w:szCs w:val="24"/>
        </w:rPr>
      </w:pPr>
      <w:r>
        <w:rPr>
          <w:rFonts w:cs="Times New Roman"/>
          <w:szCs w:val="24"/>
        </w:rPr>
        <w:t xml:space="preserve">C.S.S.B. 1282 </w:t>
      </w:r>
      <w:bookmarkStart w:id="1" w:name="AmendsCurrentLaw"/>
      <w:bookmarkEnd w:id="1"/>
      <w:r>
        <w:rPr>
          <w:rFonts w:cs="Times New Roman"/>
          <w:szCs w:val="24"/>
        </w:rPr>
        <w:t xml:space="preserve">amends current law </w:t>
      </w:r>
      <w:r w:rsidRPr="00F824B9">
        <w:rPr>
          <w:rFonts w:cs="Times New Roman"/>
          <w:szCs w:val="24"/>
        </w:rPr>
        <w:t>relating to cost reco</w:t>
      </w:r>
      <w:r>
        <w:rPr>
          <w:rFonts w:cs="Times New Roman"/>
          <w:szCs w:val="24"/>
        </w:rPr>
        <w:t xml:space="preserve">very for costs arising from the </w:t>
      </w:r>
      <w:r w:rsidRPr="00F824B9">
        <w:rPr>
          <w:rFonts w:cs="Times New Roman"/>
          <w:szCs w:val="24"/>
        </w:rPr>
        <w:t>interconnection of certain electric generation facilities with the</w:t>
      </w:r>
      <w:r>
        <w:rPr>
          <w:rFonts w:cs="Times New Roman"/>
          <w:szCs w:val="24"/>
        </w:rPr>
        <w:t xml:space="preserve"> </w:t>
      </w:r>
      <w:r w:rsidRPr="00F824B9">
        <w:rPr>
          <w:rFonts w:cs="Times New Roman"/>
          <w:szCs w:val="24"/>
        </w:rPr>
        <w:t>ERCOT transmission system.</w:t>
      </w:r>
    </w:p>
    <w:p w:rsidR="00B90E6E" w:rsidRPr="00F824B9" w:rsidRDefault="00B90E6E" w:rsidP="000F1DF9">
      <w:pPr>
        <w:spacing w:after="0" w:line="240" w:lineRule="auto"/>
        <w:jc w:val="both"/>
        <w:rPr>
          <w:rFonts w:eastAsia="Times New Roman" w:cs="Times New Roman"/>
          <w:szCs w:val="24"/>
        </w:rPr>
      </w:pPr>
    </w:p>
    <w:p w:rsidR="00B90E6E" w:rsidRPr="005C2A78" w:rsidRDefault="00B90E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9778191C3A414983C35E3236B147C8"/>
          </w:placeholder>
        </w:sdtPr>
        <w:sdtContent>
          <w:r>
            <w:rPr>
              <w:rFonts w:eastAsia="Times New Roman" w:cs="Times New Roman"/>
              <w:b/>
              <w:szCs w:val="24"/>
              <w:u w:val="single"/>
            </w:rPr>
            <w:t>RULEMAKING AUTHORITY</w:t>
          </w:r>
        </w:sdtContent>
      </w:sdt>
    </w:p>
    <w:p w:rsidR="00B90E6E" w:rsidRPr="006529C4" w:rsidRDefault="00B90E6E" w:rsidP="00774EC7">
      <w:pPr>
        <w:spacing w:after="0" w:line="240" w:lineRule="auto"/>
        <w:jc w:val="both"/>
        <w:rPr>
          <w:rFonts w:cs="Times New Roman"/>
          <w:szCs w:val="24"/>
        </w:rPr>
      </w:pPr>
    </w:p>
    <w:p w:rsidR="00B90E6E" w:rsidRPr="006529C4" w:rsidRDefault="00B90E6E" w:rsidP="00774EC7">
      <w:pPr>
        <w:spacing w:after="0" w:line="240" w:lineRule="auto"/>
        <w:jc w:val="both"/>
        <w:rPr>
          <w:rFonts w:cs="Times New Roman"/>
          <w:szCs w:val="24"/>
        </w:rPr>
      </w:pPr>
      <w:r>
        <w:rPr>
          <w:rFonts w:cs="Times New Roman"/>
          <w:szCs w:val="24"/>
        </w:rPr>
        <w:t xml:space="preserve">Rulemaking authority is expressly granted to </w:t>
      </w:r>
      <w:r>
        <w:t xml:space="preserve">the Public Utility </w:t>
      </w:r>
      <w:r w:rsidRPr="007E3B45">
        <w:t>Commission of Texas</w:t>
      </w:r>
      <w:r>
        <w:rPr>
          <w:rFonts w:cs="Times New Roman"/>
          <w:szCs w:val="24"/>
        </w:rPr>
        <w:t xml:space="preserve"> in SECTION 1 (</w:t>
      </w:r>
      <w:r>
        <w:t>Section 35.004, Utilities Code) of this bill.</w:t>
      </w:r>
    </w:p>
    <w:p w:rsidR="00B90E6E" w:rsidRPr="006529C4" w:rsidRDefault="00B90E6E" w:rsidP="00774EC7">
      <w:pPr>
        <w:spacing w:after="0" w:line="240" w:lineRule="auto"/>
        <w:jc w:val="both"/>
        <w:rPr>
          <w:rFonts w:cs="Times New Roman"/>
          <w:szCs w:val="24"/>
        </w:rPr>
      </w:pPr>
    </w:p>
    <w:p w:rsidR="00B90E6E" w:rsidRPr="005C2A78" w:rsidRDefault="00B90E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102B93325947C689B4077CDA3D3C9E"/>
          </w:placeholder>
        </w:sdtPr>
        <w:sdtContent>
          <w:r>
            <w:rPr>
              <w:rFonts w:eastAsia="Times New Roman" w:cs="Times New Roman"/>
              <w:b/>
              <w:szCs w:val="24"/>
              <w:u w:val="single"/>
            </w:rPr>
            <w:t>SECTION BY SECTION ANALYSIS</w:t>
          </w:r>
        </w:sdtContent>
      </w:sdt>
    </w:p>
    <w:p w:rsidR="00B90E6E" w:rsidRPr="005C2A78" w:rsidRDefault="00B90E6E" w:rsidP="000F1DF9">
      <w:pPr>
        <w:spacing w:after="0" w:line="240" w:lineRule="auto"/>
        <w:jc w:val="both"/>
        <w:rPr>
          <w:rFonts w:eastAsia="Times New Roman" w:cs="Times New Roman"/>
          <w:szCs w:val="24"/>
        </w:rPr>
      </w:pPr>
    </w:p>
    <w:p w:rsidR="00B90E6E" w:rsidRDefault="00B90E6E" w:rsidP="00B90E6E">
      <w:pPr>
        <w:spacing w:after="0" w:line="240" w:lineRule="auto"/>
        <w:jc w:val="both"/>
      </w:pPr>
      <w:r>
        <w:t>SECTION 1. Amends Section 35.004, Utilities Code, by amending Subsection (d) and adding Subsection (d-1), as follows:</w:t>
      </w:r>
    </w:p>
    <w:p w:rsidR="00B90E6E" w:rsidRDefault="00B90E6E" w:rsidP="00B90E6E">
      <w:pPr>
        <w:spacing w:after="0" w:line="240" w:lineRule="auto"/>
        <w:jc w:val="both"/>
      </w:pPr>
    </w:p>
    <w:p w:rsidR="00B90E6E" w:rsidRDefault="00B90E6E" w:rsidP="00B90E6E">
      <w:pPr>
        <w:spacing w:after="0" w:line="240" w:lineRule="auto"/>
        <w:ind w:left="720"/>
        <w:jc w:val="both"/>
      </w:pPr>
      <w:r w:rsidRPr="007E3B45">
        <w:t>(d</w:t>
      </w:r>
      <w:r>
        <w:t xml:space="preserve">) Requires the Public Utility </w:t>
      </w:r>
      <w:r w:rsidRPr="007E3B45">
        <w:t>Commission of Texas</w:t>
      </w:r>
      <w:r>
        <w:t xml:space="preserve"> (PUC)</w:t>
      </w:r>
      <w:r w:rsidRPr="007E3B45">
        <w:t xml:space="preserve"> to price wholesale transmission services within the Electric Reliability Council of Texas (ERCOT) based on the postage stamp method of pricing under which a transmission-owning utility's rate is based on the ERCOT utilities' combined annual costs of transmission, other than costs</w:t>
      </w:r>
      <w:r>
        <w:t xml:space="preserve"> that exceed the allowance</w:t>
      </w:r>
      <w:r w:rsidRPr="007E3B45">
        <w:t xml:space="preserve"> described in Subsection (d-1), divided by the total demand placed on the combined transmission systems of all such transmission-owning utilities within a power region.</w:t>
      </w:r>
    </w:p>
    <w:p w:rsidR="00B90E6E" w:rsidRDefault="00B90E6E" w:rsidP="00B90E6E">
      <w:pPr>
        <w:spacing w:after="0" w:line="240" w:lineRule="auto"/>
        <w:ind w:left="720"/>
        <w:jc w:val="both"/>
      </w:pPr>
    </w:p>
    <w:p w:rsidR="00B90E6E" w:rsidRPr="00F824B9" w:rsidRDefault="00B90E6E" w:rsidP="00B90E6E">
      <w:pPr>
        <w:spacing w:after="0" w:line="240" w:lineRule="auto"/>
        <w:ind w:left="720"/>
        <w:jc w:val="both"/>
      </w:pPr>
      <w:r w:rsidRPr="007E3B45">
        <w:t>(d-1) </w:t>
      </w:r>
      <w:r>
        <w:t xml:space="preserve">Requires the PUC by rule to establish a reasonable allowance for </w:t>
      </w:r>
      <w:r w:rsidRPr="00F824B9">
        <w:t>capital costs incurred to interconnect generation resources and electric energy storage resources described by Section 35.152(a)</w:t>
      </w:r>
      <w:r>
        <w:t xml:space="preserve"> </w:t>
      </w:r>
      <w:r w:rsidRPr="007E3B45">
        <w:t>(relating to providing that electric energy storage equipment or facilities that are intended to be used to sell energy or ancillary services at wholesale are generation assets)</w:t>
      </w:r>
      <w:r w:rsidRPr="00F824B9">
        <w:t xml:space="preserve"> with the ERCOT transmission system, which </w:t>
      </w:r>
      <w:r>
        <w:t xml:space="preserve">is required to </w:t>
      </w:r>
      <w:r w:rsidRPr="00F824B9">
        <w:t xml:space="preserve">include the costs of the direct interconnection of the generator to the system and upgrades directly caused by the interconnection. </w:t>
      </w:r>
      <w:r>
        <w:t xml:space="preserve">Requires that any </w:t>
      </w:r>
      <w:r w:rsidRPr="00F824B9">
        <w:t>cost</w:t>
      </w:r>
      <w:r>
        <w:t>s that exceed the allowance</w:t>
      </w:r>
      <w:r w:rsidRPr="00F824B9">
        <w:t xml:space="preserve"> be borne directly by the generation resource or electric energy storage resource receiving interconnection service through the facilities.</w:t>
      </w:r>
    </w:p>
    <w:p w:rsidR="00B90E6E" w:rsidRDefault="00B90E6E" w:rsidP="00B90E6E">
      <w:pPr>
        <w:spacing w:after="0" w:line="240" w:lineRule="auto"/>
        <w:jc w:val="both"/>
        <w:rPr>
          <w:rFonts w:eastAsia="Times New Roman" w:cs="Times New Roman"/>
          <w:szCs w:val="24"/>
        </w:rPr>
      </w:pPr>
    </w:p>
    <w:p w:rsidR="00B90E6E" w:rsidRPr="00C8671F" w:rsidRDefault="00B90E6E" w:rsidP="00B90E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B90E6E"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EF" w:rsidRDefault="003C22EF" w:rsidP="000F1DF9">
      <w:pPr>
        <w:spacing w:after="0" w:line="240" w:lineRule="auto"/>
      </w:pPr>
      <w:r>
        <w:separator/>
      </w:r>
    </w:p>
  </w:endnote>
  <w:endnote w:type="continuationSeparator" w:id="0">
    <w:p w:rsidR="003C22EF" w:rsidRDefault="003C22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22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0E6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90E6E">
                <w:rPr>
                  <w:sz w:val="20"/>
                  <w:szCs w:val="20"/>
                </w:rPr>
                <w:t>C.S.S.B. 1282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90E6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22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EF" w:rsidRDefault="003C22EF" w:rsidP="000F1DF9">
      <w:pPr>
        <w:spacing w:after="0" w:line="240" w:lineRule="auto"/>
      </w:pPr>
      <w:r>
        <w:separator/>
      </w:r>
    </w:p>
  </w:footnote>
  <w:footnote w:type="continuationSeparator" w:id="0">
    <w:p w:rsidR="003C22EF" w:rsidRDefault="003C22E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34CC"/>
    <w:multiLevelType w:val="multilevel"/>
    <w:tmpl w:val="452E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22E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0E6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D5B26"/>
  <w15:docId w15:val="{6881F9C4-1CDD-4F27-932B-5A2B890D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0E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5785CB0D7241E8A14192EA2C7E2D96"/>
        <w:category>
          <w:name w:val="General"/>
          <w:gallery w:val="placeholder"/>
        </w:category>
        <w:types>
          <w:type w:val="bbPlcHdr"/>
        </w:types>
        <w:behaviors>
          <w:behavior w:val="content"/>
        </w:behaviors>
        <w:guid w:val="{B1AFDC1B-1594-4113-90EF-676D3ADBE449}"/>
      </w:docPartPr>
      <w:docPartBody>
        <w:p w:rsidR="00000000" w:rsidRDefault="00FE7358"/>
      </w:docPartBody>
    </w:docPart>
    <w:docPart>
      <w:docPartPr>
        <w:name w:val="36D87C9EB5CE43C0A8B530CCA02C3B2A"/>
        <w:category>
          <w:name w:val="General"/>
          <w:gallery w:val="placeholder"/>
        </w:category>
        <w:types>
          <w:type w:val="bbPlcHdr"/>
        </w:types>
        <w:behaviors>
          <w:behavior w:val="content"/>
        </w:behaviors>
        <w:guid w:val="{289F4247-60FB-492D-A57E-B119CC59C332}"/>
      </w:docPartPr>
      <w:docPartBody>
        <w:p w:rsidR="00000000" w:rsidRDefault="00FE7358"/>
      </w:docPartBody>
    </w:docPart>
    <w:docPart>
      <w:docPartPr>
        <w:name w:val="819FBFE5803648619F71C2FFB82CFBBE"/>
        <w:category>
          <w:name w:val="General"/>
          <w:gallery w:val="placeholder"/>
        </w:category>
        <w:types>
          <w:type w:val="bbPlcHdr"/>
        </w:types>
        <w:behaviors>
          <w:behavior w:val="content"/>
        </w:behaviors>
        <w:guid w:val="{C5FEBA1B-0EA6-495B-8DB1-1447537C323E}"/>
      </w:docPartPr>
      <w:docPartBody>
        <w:p w:rsidR="00000000" w:rsidRDefault="00FE7358"/>
      </w:docPartBody>
    </w:docPart>
    <w:docPart>
      <w:docPartPr>
        <w:name w:val="1CCF06F757B14D8997CB2DDF30076815"/>
        <w:category>
          <w:name w:val="General"/>
          <w:gallery w:val="placeholder"/>
        </w:category>
        <w:types>
          <w:type w:val="bbPlcHdr"/>
        </w:types>
        <w:behaviors>
          <w:behavior w:val="content"/>
        </w:behaviors>
        <w:guid w:val="{8583F535-EA1E-44FB-B98B-BEB1F8CBC045}"/>
      </w:docPartPr>
      <w:docPartBody>
        <w:p w:rsidR="00000000" w:rsidRDefault="00FE7358"/>
      </w:docPartBody>
    </w:docPart>
    <w:docPart>
      <w:docPartPr>
        <w:name w:val="A59315B4340C4FFAAD857E8EEC02CECA"/>
        <w:category>
          <w:name w:val="General"/>
          <w:gallery w:val="placeholder"/>
        </w:category>
        <w:types>
          <w:type w:val="bbPlcHdr"/>
        </w:types>
        <w:behaviors>
          <w:behavior w:val="content"/>
        </w:behaviors>
        <w:guid w:val="{5F14E7AD-838C-4E59-AF12-48B395485126}"/>
      </w:docPartPr>
      <w:docPartBody>
        <w:p w:rsidR="00000000" w:rsidRDefault="00FE7358"/>
      </w:docPartBody>
    </w:docPart>
    <w:docPart>
      <w:docPartPr>
        <w:name w:val="72D99379272345B8B6DF487626015DA8"/>
        <w:category>
          <w:name w:val="General"/>
          <w:gallery w:val="placeholder"/>
        </w:category>
        <w:types>
          <w:type w:val="bbPlcHdr"/>
        </w:types>
        <w:behaviors>
          <w:behavior w:val="content"/>
        </w:behaviors>
        <w:guid w:val="{27F3A1F2-5CEF-4A34-B121-4A677A6653BD}"/>
      </w:docPartPr>
      <w:docPartBody>
        <w:p w:rsidR="00000000" w:rsidRDefault="00FE7358"/>
      </w:docPartBody>
    </w:docPart>
    <w:docPart>
      <w:docPartPr>
        <w:name w:val="53016EAB172948E7B448B2123BE9EB2F"/>
        <w:category>
          <w:name w:val="General"/>
          <w:gallery w:val="placeholder"/>
        </w:category>
        <w:types>
          <w:type w:val="bbPlcHdr"/>
        </w:types>
        <w:behaviors>
          <w:behavior w:val="content"/>
        </w:behaviors>
        <w:guid w:val="{AAE1AB67-E04A-4845-871E-40B8FE23852A}"/>
      </w:docPartPr>
      <w:docPartBody>
        <w:p w:rsidR="00000000" w:rsidRDefault="00FE7358"/>
      </w:docPartBody>
    </w:docPart>
    <w:docPart>
      <w:docPartPr>
        <w:name w:val="7E73A9E801A24E4C9413A49CB3B4CC08"/>
        <w:category>
          <w:name w:val="General"/>
          <w:gallery w:val="placeholder"/>
        </w:category>
        <w:types>
          <w:type w:val="bbPlcHdr"/>
        </w:types>
        <w:behaviors>
          <w:behavior w:val="content"/>
        </w:behaviors>
        <w:guid w:val="{76C75F4F-5663-42D4-8594-01A08A7F1B35}"/>
      </w:docPartPr>
      <w:docPartBody>
        <w:p w:rsidR="00000000" w:rsidRDefault="00FE7358"/>
      </w:docPartBody>
    </w:docPart>
    <w:docPart>
      <w:docPartPr>
        <w:name w:val="1600E550476F4452A998ECA8D0084B71"/>
        <w:category>
          <w:name w:val="General"/>
          <w:gallery w:val="placeholder"/>
        </w:category>
        <w:types>
          <w:type w:val="bbPlcHdr"/>
        </w:types>
        <w:behaviors>
          <w:behavior w:val="content"/>
        </w:behaviors>
        <w:guid w:val="{FA82B974-E1AC-400D-8B71-3765585EBC06}"/>
      </w:docPartPr>
      <w:docPartBody>
        <w:p w:rsidR="00000000" w:rsidRDefault="00FE7358"/>
      </w:docPartBody>
    </w:docPart>
    <w:docPart>
      <w:docPartPr>
        <w:name w:val="64908C5DC7BD4D7A9B96F5A2F7AAC094"/>
        <w:category>
          <w:name w:val="General"/>
          <w:gallery w:val="placeholder"/>
        </w:category>
        <w:types>
          <w:type w:val="bbPlcHdr"/>
        </w:types>
        <w:behaviors>
          <w:behavior w:val="content"/>
        </w:behaviors>
        <w:guid w:val="{50985A3C-77D3-44D8-A454-64B9B2D5F6A8}"/>
      </w:docPartPr>
      <w:docPartBody>
        <w:p w:rsidR="00000000" w:rsidRDefault="002E1B72" w:rsidP="002E1B72">
          <w:pPr>
            <w:pStyle w:val="64908C5DC7BD4D7A9B96F5A2F7AAC094"/>
          </w:pPr>
          <w:r w:rsidRPr="00A30DD1">
            <w:rPr>
              <w:rStyle w:val="PlaceholderText"/>
            </w:rPr>
            <w:t>Click here to enter a date.</w:t>
          </w:r>
        </w:p>
      </w:docPartBody>
    </w:docPart>
    <w:docPart>
      <w:docPartPr>
        <w:name w:val="E54296D80CBD4B7FB0BBE7D7650DB7B5"/>
        <w:category>
          <w:name w:val="General"/>
          <w:gallery w:val="placeholder"/>
        </w:category>
        <w:types>
          <w:type w:val="bbPlcHdr"/>
        </w:types>
        <w:behaviors>
          <w:behavior w:val="content"/>
        </w:behaviors>
        <w:guid w:val="{2D94AC5A-1B89-429B-A3F0-19A83375EA54}"/>
      </w:docPartPr>
      <w:docPartBody>
        <w:p w:rsidR="00000000" w:rsidRDefault="00FE7358"/>
      </w:docPartBody>
    </w:docPart>
    <w:docPart>
      <w:docPartPr>
        <w:name w:val="9A02217509BB4E7EAF5B055FC681EE7E"/>
        <w:category>
          <w:name w:val="General"/>
          <w:gallery w:val="placeholder"/>
        </w:category>
        <w:types>
          <w:type w:val="bbPlcHdr"/>
        </w:types>
        <w:behaviors>
          <w:behavior w:val="content"/>
        </w:behaviors>
        <w:guid w:val="{5D559D6D-F687-4702-874B-159D03A079D5}"/>
      </w:docPartPr>
      <w:docPartBody>
        <w:p w:rsidR="00000000" w:rsidRDefault="00FE7358"/>
      </w:docPartBody>
    </w:docPart>
    <w:docPart>
      <w:docPartPr>
        <w:name w:val="B8493C94808D45659AF981489279B0BD"/>
        <w:category>
          <w:name w:val="General"/>
          <w:gallery w:val="placeholder"/>
        </w:category>
        <w:types>
          <w:type w:val="bbPlcHdr"/>
        </w:types>
        <w:behaviors>
          <w:behavior w:val="content"/>
        </w:behaviors>
        <w:guid w:val="{87FADAA0-7B50-43EE-B4BF-DCA80FE1258F}"/>
      </w:docPartPr>
      <w:docPartBody>
        <w:p w:rsidR="00000000" w:rsidRDefault="002E1B72" w:rsidP="002E1B72">
          <w:pPr>
            <w:pStyle w:val="B8493C94808D45659AF981489279B0BD"/>
          </w:pPr>
          <w:r>
            <w:rPr>
              <w:rFonts w:eastAsia="Times New Roman" w:cs="Times New Roman"/>
              <w:bCs/>
              <w:szCs w:val="24"/>
            </w:rPr>
            <w:t xml:space="preserve"> </w:t>
          </w:r>
        </w:p>
      </w:docPartBody>
    </w:docPart>
    <w:docPart>
      <w:docPartPr>
        <w:name w:val="B09778191C3A414983C35E3236B147C8"/>
        <w:category>
          <w:name w:val="General"/>
          <w:gallery w:val="placeholder"/>
        </w:category>
        <w:types>
          <w:type w:val="bbPlcHdr"/>
        </w:types>
        <w:behaviors>
          <w:behavior w:val="content"/>
        </w:behaviors>
        <w:guid w:val="{4EBA94FD-D1A2-4619-8702-B38AC8378D78}"/>
      </w:docPartPr>
      <w:docPartBody>
        <w:p w:rsidR="00000000" w:rsidRDefault="00FE7358"/>
      </w:docPartBody>
    </w:docPart>
    <w:docPart>
      <w:docPartPr>
        <w:name w:val="DD102B93325947C689B4077CDA3D3C9E"/>
        <w:category>
          <w:name w:val="General"/>
          <w:gallery w:val="placeholder"/>
        </w:category>
        <w:types>
          <w:type w:val="bbPlcHdr"/>
        </w:types>
        <w:behaviors>
          <w:behavior w:val="content"/>
        </w:behaviors>
        <w:guid w:val="{85FE5AEE-749A-4FC5-9B17-DB1220D9AB10}"/>
      </w:docPartPr>
      <w:docPartBody>
        <w:p w:rsidR="00000000" w:rsidRDefault="00FE73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1B7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B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4908C5DC7BD4D7A9B96F5A2F7AAC094">
    <w:name w:val="64908C5DC7BD4D7A9B96F5A2F7AAC094"/>
    <w:rsid w:val="002E1B72"/>
    <w:pPr>
      <w:spacing w:after="160" w:line="259" w:lineRule="auto"/>
    </w:pPr>
  </w:style>
  <w:style w:type="paragraph" w:customStyle="1" w:styleId="B8493C94808D45659AF981489279B0BD">
    <w:name w:val="B8493C94808D45659AF981489279B0BD"/>
    <w:rsid w:val="002E1B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981479-4203-488D-B1CC-8F94F87E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586</Words>
  <Characters>3345</Characters>
  <Application>Microsoft Office Word</Application>
  <DocSecurity>0</DocSecurity>
  <Lines>27</Lines>
  <Paragraphs>7</Paragraphs>
  <ScaleCrop>false</ScaleCrop>
  <Company>Texas Legislative Council</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2021-04-07T22:53:00Z</dcterms:modified>
</cp:coreProperties>
</file>

<file path=docProps/custom.xml><?xml version="1.0" encoding="utf-8"?>
<op:Properties xmlns:vt="http://schemas.openxmlformats.org/officeDocument/2006/docPropsVTypes" xmlns:op="http://schemas.openxmlformats.org/officeDocument/2006/custom-properties"/>
</file>