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89" w:rsidRDefault="00461F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F16279D5834F5F87E6DC7B0741AF4C"/>
          </w:placeholder>
        </w:sdtPr>
        <w:sdtContent>
          <w:r w:rsidRPr="005C2A78">
            <w:rPr>
              <w:rFonts w:cs="Times New Roman"/>
              <w:b/>
              <w:szCs w:val="24"/>
              <w:u w:val="single"/>
            </w:rPr>
            <w:t>BILL ANALYSIS</w:t>
          </w:r>
        </w:sdtContent>
      </w:sdt>
    </w:p>
    <w:p w:rsidR="00461F89" w:rsidRPr="00585C31" w:rsidRDefault="00461F89" w:rsidP="000F1DF9">
      <w:pPr>
        <w:spacing w:after="0" w:line="240" w:lineRule="auto"/>
        <w:rPr>
          <w:rFonts w:cs="Times New Roman"/>
          <w:szCs w:val="24"/>
        </w:rPr>
      </w:pPr>
    </w:p>
    <w:p w:rsidR="00461F89" w:rsidRPr="00585C31" w:rsidRDefault="00461F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1F89" w:rsidTr="000F1DF9">
        <w:tc>
          <w:tcPr>
            <w:tcW w:w="2718" w:type="dxa"/>
          </w:tcPr>
          <w:p w:rsidR="00461F89" w:rsidRPr="005C2A78" w:rsidRDefault="00461F89" w:rsidP="006D756B">
            <w:pPr>
              <w:rPr>
                <w:rFonts w:cs="Times New Roman"/>
                <w:szCs w:val="24"/>
              </w:rPr>
            </w:pPr>
            <w:sdt>
              <w:sdtPr>
                <w:rPr>
                  <w:rFonts w:cs="Times New Roman"/>
                  <w:szCs w:val="24"/>
                </w:rPr>
                <w:alias w:val="Agency Title"/>
                <w:tag w:val="AgencyTitleContentControl"/>
                <w:id w:val="1920747753"/>
                <w:lock w:val="sdtContentLocked"/>
                <w:placeholder>
                  <w:docPart w:val="7D7C7D5616CF40E283B31DD7D3D88B73"/>
                </w:placeholder>
              </w:sdtPr>
              <w:sdtEndPr>
                <w:rPr>
                  <w:rFonts w:cstheme="minorBidi"/>
                  <w:szCs w:val="22"/>
                </w:rPr>
              </w:sdtEndPr>
              <w:sdtContent>
                <w:r>
                  <w:rPr>
                    <w:rFonts w:cs="Times New Roman"/>
                    <w:szCs w:val="24"/>
                  </w:rPr>
                  <w:t>Senate Research Center</w:t>
                </w:r>
              </w:sdtContent>
            </w:sdt>
          </w:p>
        </w:tc>
        <w:tc>
          <w:tcPr>
            <w:tcW w:w="6858" w:type="dxa"/>
          </w:tcPr>
          <w:p w:rsidR="00461F89" w:rsidRPr="00FF6471" w:rsidRDefault="00461F89" w:rsidP="000F1DF9">
            <w:pPr>
              <w:jc w:val="right"/>
              <w:rPr>
                <w:rFonts w:cs="Times New Roman"/>
                <w:szCs w:val="24"/>
              </w:rPr>
            </w:pPr>
            <w:sdt>
              <w:sdtPr>
                <w:rPr>
                  <w:rFonts w:cs="Times New Roman"/>
                  <w:szCs w:val="24"/>
                </w:rPr>
                <w:alias w:val="Bill Number"/>
                <w:tag w:val="BillNumberOne"/>
                <w:id w:val="-410784069"/>
                <w:lock w:val="sdtContentLocked"/>
                <w:placeholder>
                  <w:docPart w:val="149B5DAF34624E889CC3079A741B0D60"/>
                </w:placeholder>
              </w:sdtPr>
              <w:sdtContent>
                <w:r>
                  <w:rPr>
                    <w:rFonts w:cs="Times New Roman"/>
                    <w:szCs w:val="24"/>
                  </w:rPr>
                  <w:t>S.B. 1295</w:t>
                </w:r>
              </w:sdtContent>
            </w:sdt>
          </w:p>
        </w:tc>
      </w:tr>
      <w:tr w:rsidR="00461F89" w:rsidTr="000F1DF9">
        <w:sdt>
          <w:sdtPr>
            <w:rPr>
              <w:rFonts w:cs="Times New Roman"/>
              <w:szCs w:val="24"/>
            </w:rPr>
            <w:alias w:val="TLCNumber"/>
            <w:tag w:val="TLCNumber"/>
            <w:id w:val="-542600604"/>
            <w:lock w:val="sdtLocked"/>
            <w:placeholder>
              <w:docPart w:val="8598087F06B54B62B4A679CF0ABAF023"/>
            </w:placeholder>
            <w:showingPlcHdr/>
          </w:sdtPr>
          <w:sdtContent>
            <w:tc>
              <w:tcPr>
                <w:tcW w:w="2718" w:type="dxa"/>
              </w:tcPr>
              <w:p w:rsidR="00461F89" w:rsidRPr="000F1DF9" w:rsidRDefault="00461F89" w:rsidP="00C65088">
                <w:pPr>
                  <w:rPr>
                    <w:rFonts w:cs="Times New Roman"/>
                    <w:szCs w:val="24"/>
                  </w:rPr>
                </w:pPr>
              </w:p>
            </w:tc>
          </w:sdtContent>
        </w:sdt>
        <w:tc>
          <w:tcPr>
            <w:tcW w:w="6858" w:type="dxa"/>
          </w:tcPr>
          <w:p w:rsidR="00461F89" w:rsidRPr="005C2A78" w:rsidRDefault="00461F89" w:rsidP="00073EDD">
            <w:pPr>
              <w:jc w:val="right"/>
              <w:rPr>
                <w:rFonts w:cs="Times New Roman"/>
                <w:szCs w:val="24"/>
              </w:rPr>
            </w:pPr>
            <w:sdt>
              <w:sdtPr>
                <w:rPr>
                  <w:rFonts w:cs="Times New Roman"/>
                  <w:szCs w:val="24"/>
                </w:rPr>
                <w:alias w:val="Author Label"/>
                <w:tag w:val="By"/>
                <w:id w:val="72399597"/>
                <w:lock w:val="sdtLocked"/>
                <w:placeholder>
                  <w:docPart w:val="0089DCAF906A47BE9C5DA7B7E67167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0BF9B320CD46C3A6997955E13FC63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1BA7893604E43EE90A3763BAC450924"/>
                </w:placeholder>
                <w:showingPlcHdr/>
              </w:sdtPr>
              <w:sdtContent/>
            </w:sdt>
            <w:sdt>
              <w:sdtPr>
                <w:rPr>
                  <w:rFonts w:cs="Times New Roman"/>
                  <w:szCs w:val="24"/>
                </w:rPr>
                <w:alias w:val="DualSponsor"/>
                <w:tag w:val="DualSponsor"/>
                <w:id w:val="1029379812"/>
                <w:lock w:val="sdtContentLocked"/>
                <w:placeholder>
                  <w:docPart w:val="36F6BD080CA8477CA3DD823570B8935D"/>
                </w:placeholder>
                <w:showingPlcHdr/>
              </w:sdtPr>
              <w:sdtContent/>
            </w:sdt>
          </w:p>
        </w:tc>
      </w:tr>
      <w:tr w:rsidR="00461F89" w:rsidTr="000F1DF9">
        <w:tc>
          <w:tcPr>
            <w:tcW w:w="2718" w:type="dxa"/>
          </w:tcPr>
          <w:p w:rsidR="00461F89" w:rsidRPr="00BC7495" w:rsidRDefault="00461F89" w:rsidP="000F1DF9">
            <w:pPr>
              <w:rPr>
                <w:rFonts w:cs="Times New Roman"/>
                <w:szCs w:val="24"/>
              </w:rPr>
            </w:pPr>
          </w:p>
        </w:tc>
        <w:sdt>
          <w:sdtPr>
            <w:rPr>
              <w:rFonts w:cs="Times New Roman"/>
              <w:szCs w:val="24"/>
            </w:rPr>
            <w:alias w:val="Committee"/>
            <w:tag w:val="Committee"/>
            <w:id w:val="1914272295"/>
            <w:lock w:val="sdtContentLocked"/>
            <w:placeholder>
              <w:docPart w:val="CF84353A0E774904A7C317D7E7D67974"/>
            </w:placeholder>
          </w:sdtPr>
          <w:sdtContent>
            <w:tc>
              <w:tcPr>
                <w:tcW w:w="6858" w:type="dxa"/>
              </w:tcPr>
              <w:p w:rsidR="00461F89" w:rsidRPr="00FF6471" w:rsidRDefault="00461F89" w:rsidP="000F1DF9">
                <w:pPr>
                  <w:jc w:val="right"/>
                  <w:rPr>
                    <w:rFonts w:cs="Times New Roman"/>
                    <w:szCs w:val="24"/>
                  </w:rPr>
                </w:pPr>
                <w:r>
                  <w:rPr>
                    <w:rFonts w:cs="Times New Roman"/>
                    <w:szCs w:val="24"/>
                  </w:rPr>
                  <w:t>Higher Education</w:t>
                </w:r>
              </w:p>
            </w:tc>
          </w:sdtContent>
        </w:sdt>
      </w:tr>
      <w:tr w:rsidR="00461F89" w:rsidTr="000F1DF9">
        <w:tc>
          <w:tcPr>
            <w:tcW w:w="2718" w:type="dxa"/>
          </w:tcPr>
          <w:p w:rsidR="00461F89" w:rsidRPr="00BC7495" w:rsidRDefault="00461F89" w:rsidP="000F1DF9">
            <w:pPr>
              <w:rPr>
                <w:rFonts w:cs="Times New Roman"/>
                <w:szCs w:val="24"/>
              </w:rPr>
            </w:pPr>
          </w:p>
        </w:tc>
        <w:sdt>
          <w:sdtPr>
            <w:rPr>
              <w:rFonts w:cs="Times New Roman"/>
              <w:szCs w:val="24"/>
            </w:rPr>
            <w:alias w:val="Date"/>
            <w:tag w:val="DateContentControl"/>
            <w:id w:val="1178081906"/>
            <w:lock w:val="sdtLocked"/>
            <w:placeholder>
              <w:docPart w:val="71F6F12EC56041AC84DD024346458B36"/>
            </w:placeholder>
            <w:date w:fullDate="2021-03-27T00:00:00Z">
              <w:dateFormat w:val="M/d/yyyy"/>
              <w:lid w:val="en-US"/>
              <w:storeMappedDataAs w:val="dateTime"/>
              <w:calendar w:val="gregorian"/>
            </w:date>
          </w:sdtPr>
          <w:sdtContent>
            <w:tc>
              <w:tcPr>
                <w:tcW w:w="6858" w:type="dxa"/>
              </w:tcPr>
              <w:p w:rsidR="00461F89" w:rsidRPr="00FF6471" w:rsidRDefault="00461F89" w:rsidP="00EF168F">
                <w:pPr>
                  <w:jc w:val="right"/>
                  <w:rPr>
                    <w:rFonts w:cs="Times New Roman"/>
                    <w:szCs w:val="24"/>
                  </w:rPr>
                </w:pPr>
                <w:r>
                  <w:rPr>
                    <w:rFonts w:cs="Times New Roman"/>
                    <w:szCs w:val="24"/>
                  </w:rPr>
                  <w:t>3/27/2021</w:t>
                </w:r>
              </w:p>
            </w:tc>
          </w:sdtContent>
        </w:sdt>
      </w:tr>
      <w:tr w:rsidR="00461F89" w:rsidTr="000F1DF9">
        <w:tc>
          <w:tcPr>
            <w:tcW w:w="2718" w:type="dxa"/>
          </w:tcPr>
          <w:p w:rsidR="00461F89" w:rsidRPr="00BC7495" w:rsidRDefault="00461F89" w:rsidP="000F1DF9">
            <w:pPr>
              <w:rPr>
                <w:rFonts w:cs="Times New Roman"/>
                <w:szCs w:val="24"/>
              </w:rPr>
            </w:pPr>
          </w:p>
        </w:tc>
        <w:sdt>
          <w:sdtPr>
            <w:rPr>
              <w:rFonts w:cs="Times New Roman"/>
              <w:szCs w:val="24"/>
            </w:rPr>
            <w:alias w:val="BA Version"/>
            <w:tag w:val="BAVersion"/>
            <w:id w:val="-1685590809"/>
            <w:lock w:val="sdtContentLocked"/>
            <w:placeholder>
              <w:docPart w:val="1CF2CDCFB1194D14B6EEF2CA5E68BCF9"/>
            </w:placeholder>
          </w:sdtPr>
          <w:sdtContent>
            <w:tc>
              <w:tcPr>
                <w:tcW w:w="6858" w:type="dxa"/>
              </w:tcPr>
              <w:p w:rsidR="00461F89" w:rsidRPr="00FF6471" w:rsidRDefault="00461F89" w:rsidP="000F1DF9">
                <w:pPr>
                  <w:jc w:val="right"/>
                  <w:rPr>
                    <w:rFonts w:cs="Times New Roman"/>
                    <w:szCs w:val="24"/>
                  </w:rPr>
                </w:pPr>
                <w:r>
                  <w:rPr>
                    <w:rFonts w:cs="Times New Roman"/>
                    <w:szCs w:val="24"/>
                  </w:rPr>
                  <w:t>As Filed</w:t>
                </w:r>
              </w:p>
            </w:tc>
          </w:sdtContent>
        </w:sdt>
      </w:tr>
    </w:tbl>
    <w:p w:rsidR="00461F89" w:rsidRPr="00FF6471" w:rsidRDefault="00461F89" w:rsidP="000F1DF9">
      <w:pPr>
        <w:spacing w:after="0" w:line="240" w:lineRule="auto"/>
        <w:rPr>
          <w:rFonts w:cs="Times New Roman"/>
          <w:szCs w:val="24"/>
        </w:rPr>
      </w:pPr>
    </w:p>
    <w:p w:rsidR="00461F89" w:rsidRPr="00FF6471" w:rsidRDefault="00461F89" w:rsidP="000F1DF9">
      <w:pPr>
        <w:spacing w:after="0" w:line="240" w:lineRule="auto"/>
        <w:rPr>
          <w:rFonts w:cs="Times New Roman"/>
          <w:szCs w:val="24"/>
        </w:rPr>
      </w:pPr>
    </w:p>
    <w:p w:rsidR="00461F89" w:rsidRPr="00FF6471" w:rsidRDefault="00461F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4193AE7ADF4915A6928C42047FDD77"/>
        </w:placeholder>
      </w:sdtPr>
      <w:sdtContent>
        <w:p w:rsidR="00461F89" w:rsidRDefault="00461F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1974E2E31F4257A2EB351AC8E5068F"/>
        </w:placeholder>
      </w:sdtPr>
      <w:sdtContent>
        <w:p w:rsidR="00461F89" w:rsidRDefault="00461F89" w:rsidP="00461F89">
          <w:pPr>
            <w:pStyle w:val="NormalWeb"/>
            <w:spacing w:before="0" w:beforeAutospacing="0" w:after="0" w:afterAutospacing="0"/>
            <w:jc w:val="both"/>
            <w:divId w:val="1080563865"/>
            <w:rPr>
              <w:rFonts w:eastAsia="Times New Roman" w:cstheme="minorBidi"/>
              <w:bCs/>
              <w:szCs w:val="22"/>
            </w:rPr>
          </w:pPr>
        </w:p>
        <w:p w:rsidR="00461F89" w:rsidRDefault="00461F89" w:rsidP="00461F89">
          <w:pPr>
            <w:pStyle w:val="NormalWeb"/>
            <w:spacing w:before="0" w:beforeAutospacing="0" w:after="0" w:afterAutospacing="0"/>
            <w:jc w:val="both"/>
            <w:divId w:val="1080563865"/>
            <w:rPr>
              <w:color w:val="000000"/>
            </w:rPr>
          </w:pPr>
          <w:r w:rsidRPr="00EF168F">
            <w:rPr>
              <w:color w:val="000000"/>
            </w:rPr>
            <w:t>Background</w:t>
          </w:r>
        </w:p>
        <w:p w:rsidR="00461F89" w:rsidRPr="00EF168F" w:rsidRDefault="00461F89" w:rsidP="00461F89">
          <w:pPr>
            <w:pStyle w:val="NormalWeb"/>
            <w:spacing w:before="0" w:beforeAutospacing="0" w:after="0" w:afterAutospacing="0"/>
            <w:jc w:val="both"/>
            <w:divId w:val="1080563865"/>
            <w:rPr>
              <w:color w:val="000000"/>
            </w:rPr>
          </w:pPr>
        </w:p>
        <w:p w:rsidR="00461F89" w:rsidRDefault="00461F89" w:rsidP="00461F89">
          <w:pPr>
            <w:pStyle w:val="NormalWeb"/>
            <w:spacing w:before="0" w:beforeAutospacing="0" w:after="0" w:afterAutospacing="0"/>
            <w:jc w:val="both"/>
            <w:divId w:val="1080563865"/>
            <w:rPr>
              <w:color w:val="000000"/>
            </w:rPr>
          </w:pPr>
          <w:r>
            <w:rPr>
              <w:color w:val="000000"/>
            </w:rPr>
            <w:t>Comprehensive regional u</w:t>
          </w:r>
          <w:r w:rsidRPr="00EF168F">
            <w:rPr>
              <w:color w:val="000000"/>
            </w:rPr>
            <w:t>niver</w:t>
          </w:r>
          <w:r>
            <w:rPr>
              <w:color w:val="000000"/>
            </w:rPr>
            <w:t>sities (CRUs) educate almost 40 percent</w:t>
          </w:r>
          <w:r w:rsidRPr="00EF168F">
            <w:rPr>
              <w:color w:val="000000"/>
            </w:rPr>
            <w:t xml:space="preserve"> of the state</w:t>
          </w:r>
          <w:r>
            <w:rPr>
              <w:color w:val="000000"/>
            </w:rPr>
            <w:t>'</w:t>
          </w:r>
          <w:r w:rsidRPr="00EF168F">
            <w:rPr>
              <w:color w:val="000000"/>
            </w:rPr>
            <w:t xml:space="preserve">s university students and they overwhelmingly serve students from the areas surrounding their campuses while helping to meet workforce needs and drive their local economies. </w:t>
          </w:r>
        </w:p>
        <w:p w:rsidR="00461F89" w:rsidRPr="00EF168F" w:rsidRDefault="00461F89" w:rsidP="00461F89">
          <w:pPr>
            <w:pStyle w:val="NormalWeb"/>
            <w:spacing w:before="0" w:beforeAutospacing="0" w:after="0" w:afterAutospacing="0"/>
            <w:jc w:val="both"/>
            <w:divId w:val="1080563865"/>
            <w:rPr>
              <w:color w:val="000000"/>
            </w:rPr>
          </w:pPr>
        </w:p>
        <w:p w:rsidR="00461F89" w:rsidRDefault="00461F89" w:rsidP="00461F89">
          <w:pPr>
            <w:pStyle w:val="NormalWeb"/>
            <w:spacing w:before="0" w:beforeAutospacing="0" w:after="0" w:afterAutospacing="0"/>
            <w:jc w:val="both"/>
            <w:divId w:val="1080563865"/>
            <w:rPr>
              <w:color w:val="000000"/>
            </w:rPr>
          </w:pPr>
          <w:r w:rsidRPr="00EF168F">
            <w:rPr>
              <w:color w:val="000000"/>
            </w:rPr>
            <w:t xml:space="preserve">In general, these institutions are smaller in size, located in underserved rural or urban areas or in small towns and are often the largest employer in the region. </w:t>
          </w:r>
        </w:p>
        <w:p w:rsidR="00461F89" w:rsidRPr="00EF168F" w:rsidRDefault="00461F89" w:rsidP="00461F89">
          <w:pPr>
            <w:pStyle w:val="NormalWeb"/>
            <w:spacing w:before="0" w:beforeAutospacing="0" w:after="0" w:afterAutospacing="0"/>
            <w:jc w:val="both"/>
            <w:divId w:val="1080563865"/>
            <w:rPr>
              <w:color w:val="000000"/>
            </w:rPr>
          </w:pPr>
        </w:p>
        <w:p w:rsidR="00461F89" w:rsidRDefault="00461F89" w:rsidP="00461F89">
          <w:pPr>
            <w:pStyle w:val="NormalWeb"/>
            <w:spacing w:before="0" w:beforeAutospacing="0" w:after="0" w:afterAutospacing="0"/>
            <w:jc w:val="both"/>
            <w:divId w:val="1080563865"/>
            <w:rPr>
              <w:color w:val="000000"/>
            </w:rPr>
          </w:pPr>
          <w:r w:rsidRPr="00EF168F">
            <w:rPr>
              <w:color w:val="000000"/>
            </w:rPr>
            <w:t xml:space="preserve">CRUs serve a growing population of at-risk students who are less college-ready and more cost-intensive to educate. </w:t>
          </w:r>
        </w:p>
        <w:p w:rsidR="00461F89" w:rsidRPr="00EF168F" w:rsidRDefault="00461F89" w:rsidP="00461F89">
          <w:pPr>
            <w:pStyle w:val="NormalWeb"/>
            <w:spacing w:before="0" w:beforeAutospacing="0" w:after="0" w:afterAutospacing="0"/>
            <w:jc w:val="both"/>
            <w:divId w:val="1080563865"/>
            <w:rPr>
              <w:color w:val="000000"/>
            </w:rPr>
          </w:pPr>
        </w:p>
        <w:p w:rsidR="00461F89" w:rsidRDefault="00461F89" w:rsidP="00461F89">
          <w:pPr>
            <w:pStyle w:val="NormalWeb"/>
            <w:spacing w:before="0" w:beforeAutospacing="0" w:after="0" w:afterAutospacing="0"/>
            <w:jc w:val="both"/>
            <w:divId w:val="1080563865"/>
            <w:rPr>
              <w:color w:val="000000"/>
            </w:rPr>
          </w:pPr>
          <w:r w:rsidRPr="00EF168F">
            <w:rPr>
              <w:color w:val="000000"/>
            </w:rPr>
            <w:t xml:space="preserve">These institutions lack the financial resources to provide specialized programs required for their at-risk students to succeed. Yet, they must keep tuition affordable and entrance requirements within reach in order to serve these students who Texas is counting on to be able to earn a four-year degree, but who require additional academic support. </w:t>
          </w:r>
        </w:p>
        <w:p w:rsidR="00461F89" w:rsidRPr="00EF168F" w:rsidRDefault="00461F89" w:rsidP="00461F89">
          <w:pPr>
            <w:pStyle w:val="NormalWeb"/>
            <w:spacing w:before="0" w:beforeAutospacing="0" w:after="0" w:afterAutospacing="0"/>
            <w:jc w:val="both"/>
            <w:divId w:val="1080563865"/>
            <w:rPr>
              <w:color w:val="000000"/>
            </w:rPr>
          </w:pPr>
        </w:p>
        <w:p w:rsidR="00461F89" w:rsidRDefault="00461F89" w:rsidP="00461F89">
          <w:pPr>
            <w:pStyle w:val="NormalWeb"/>
            <w:spacing w:before="0" w:beforeAutospacing="0" w:after="0" w:afterAutospacing="0"/>
            <w:jc w:val="both"/>
            <w:divId w:val="1080563865"/>
            <w:rPr>
              <w:color w:val="000000"/>
            </w:rPr>
          </w:pPr>
          <w:r w:rsidRPr="00EF168F">
            <w:rPr>
              <w:color w:val="000000"/>
            </w:rPr>
            <w:t>Bill Proposal</w:t>
          </w:r>
        </w:p>
        <w:p w:rsidR="00461F89" w:rsidRPr="00EF168F" w:rsidRDefault="00461F89" w:rsidP="00461F89">
          <w:pPr>
            <w:pStyle w:val="NormalWeb"/>
            <w:spacing w:before="0" w:beforeAutospacing="0" w:after="0" w:afterAutospacing="0"/>
            <w:jc w:val="both"/>
            <w:divId w:val="1080563865"/>
            <w:rPr>
              <w:color w:val="000000"/>
            </w:rPr>
          </w:pPr>
        </w:p>
        <w:p w:rsidR="00461F89" w:rsidRDefault="00461F89" w:rsidP="00461F89">
          <w:pPr>
            <w:pStyle w:val="NormalWeb"/>
            <w:spacing w:before="0" w:beforeAutospacing="0" w:after="0" w:afterAutospacing="0"/>
            <w:jc w:val="both"/>
            <w:divId w:val="1080563865"/>
            <w:rPr>
              <w:color w:val="000000"/>
            </w:rPr>
          </w:pPr>
          <w:r w:rsidRPr="00EF168F">
            <w:rPr>
              <w:color w:val="000000"/>
            </w:rPr>
            <w:t xml:space="preserve">This proposal provides 27 CRUs with an outcomes-based funding model focused on student success to incentivize institutions to improve their performance gaps when it comes to graduation of at-risk students. </w:t>
          </w:r>
        </w:p>
        <w:p w:rsidR="00461F89" w:rsidRPr="00EF168F" w:rsidRDefault="00461F89" w:rsidP="00461F89">
          <w:pPr>
            <w:pStyle w:val="NormalWeb"/>
            <w:spacing w:before="0" w:beforeAutospacing="0" w:after="0" w:afterAutospacing="0"/>
            <w:jc w:val="both"/>
            <w:divId w:val="1080563865"/>
            <w:rPr>
              <w:color w:val="000000"/>
            </w:rPr>
          </w:pPr>
        </w:p>
        <w:p w:rsidR="00461F89" w:rsidRDefault="00461F89" w:rsidP="00461F89">
          <w:pPr>
            <w:pStyle w:val="NormalWeb"/>
            <w:spacing w:before="0" w:beforeAutospacing="0" w:after="0" w:afterAutospacing="0"/>
            <w:jc w:val="both"/>
            <w:divId w:val="1080563865"/>
            <w:rPr>
              <w:color w:val="000000"/>
            </w:rPr>
          </w:pPr>
          <w:r w:rsidRPr="00EF168F">
            <w:rPr>
              <w:color w:val="000000"/>
            </w:rPr>
            <w:t>Eligible institutions shall receive:</w:t>
          </w:r>
        </w:p>
        <w:p w:rsidR="00461F89" w:rsidRPr="00EF168F" w:rsidRDefault="00461F89" w:rsidP="00461F89">
          <w:pPr>
            <w:pStyle w:val="NormalWeb"/>
            <w:spacing w:before="0" w:beforeAutospacing="0" w:after="0" w:afterAutospacing="0"/>
            <w:jc w:val="both"/>
            <w:divId w:val="1080563865"/>
            <w:rPr>
              <w:color w:val="000000"/>
            </w:rPr>
          </w:pPr>
        </w:p>
        <w:p w:rsidR="00461F89" w:rsidRDefault="00461F89" w:rsidP="00461F89">
          <w:pPr>
            <w:pStyle w:val="NormalWeb"/>
            <w:spacing w:before="0" w:beforeAutospacing="0" w:after="0" w:afterAutospacing="0"/>
            <w:ind w:left="720"/>
            <w:jc w:val="both"/>
            <w:divId w:val="1080563865"/>
            <w:rPr>
              <w:color w:val="000000"/>
            </w:rPr>
          </w:pPr>
          <w:r w:rsidRPr="00EF168F">
            <w:rPr>
              <w:color w:val="000000"/>
            </w:rPr>
            <w:t>A base amount of $500,000</w:t>
          </w:r>
          <w:r>
            <w:rPr>
              <w:color w:val="000000"/>
            </w:rPr>
            <w:t>; and</w:t>
          </w:r>
        </w:p>
        <w:p w:rsidR="00461F89" w:rsidRDefault="00461F89" w:rsidP="00461F89">
          <w:pPr>
            <w:pStyle w:val="NormalWeb"/>
            <w:spacing w:before="0" w:beforeAutospacing="0" w:after="0" w:afterAutospacing="0"/>
            <w:ind w:left="720"/>
            <w:jc w:val="both"/>
            <w:divId w:val="1080563865"/>
            <w:rPr>
              <w:color w:val="000000"/>
            </w:rPr>
          </w:pPr>
        </w:p>
        <w:p w:rsidR="00461F89" w:rsidRDefault="00461F89" w:rsidP="00461F89">
          <w:pPr>
            <w:pStyle w:val="NormalWeb"/>
            <w:spacing w:before="0" w:beforeAutospacing="0" w:after="0" w:afterAutospacing="0"/>
            <w:ind w:left="720"/>
            <w:jc w:val="both"/>
            <w:divId w:val="1080563865"/>
            <w:rPr>
              <w:color w:val="000000"/>
            </w:rPr>
          </w:pPr>
          <w:r w:rsidRPr="00EF168F">
            <w:rPr>
              <w:color w:val="000000"/>
            </w:rPr>
            <w:t>$1,000 for each degree awarded to an at-risk student by an eligible institution</w:t>
          </w:r>
          <w:r>
            <w:rPr>
              <w:color w:val="000000"/>
            </w:rPr>
            <w:t>.</w:t>
          </w:r>
        </w:p>
        <w:p w:rsidR="00461F89" w:rsidRPr="00EF168F" w:rsidRDefault="00461F89" w:rsidP="00461F89">
          <w:pPr>
            <w:pStyle w:val="NormalWeb"/>
            <w:spacing w:before="0" w:beforeAutospacing="0" w:after="0" w:afterAutospacing="0"/>
            <w:ind w:left="720"/>
            <w:jc w:val="both"/>
            <w:divId w:val="1080563865"/>
            <w:rPr>
              <w:color w:val="000000"/>
            </w:rPr>
          </w:pPr>
        </w:p>
        <w:p w:rsidR="00461F89" w:rsidRPr="00EF168F" w:rsidRDefault="00461F89" w:rsidP="00461F89">
          <w:pPr>
            <w:pStyle w:val="NormalWeb"/>
            <w:spacing w:before="0" w:beforeAutospacing="0" w:after="0" w:afterAutospacing="0"/>
            <w:jc w:val="both"/>
            <w:divId w:val="1080563865"/>
            <w:rPr>
              <w:color w:val="000000"/>
            </w:rPr>
          </w:pPr>
          <w:r w:rsidRPr="00EF168F">
            <w:rPr>
              <w:color w:val="000000"/>
            </w:rPr>
            <w:t xml:space="preserve">The number of degrees awarded is determined by using the average number of degrees awarded to at-risk students annually by each institution in the three preceding state fiscal years. </w:t>
          </w:r>
        </w:p>
        <w:p w:rsidR="00461F89" w:rsidRPr="00D70925" w:rsidRDefault="00461F89" w:rsidP="00461F89">
          <w:pPr>
            <w:spacing w:after="0" w:line="240" w:lineRule="auto"/>
            <w:jc w:val="both"/>
            <w:rPr>
              <w:rFonts w:eastAsia="Times New Roman" w:cs="Times New Roman"/>
              <w:bCs/>
              <w:szCs w:val="24"/>
            </w:rPr>
          </w:pPr>
        </w:p>
      </w:sdtContent>
    </w:sdt>
    <w:p w:rsidR="00461F89" w:rsidRDefault="00461F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1295 </w:t>
      </w:r>
      <w:bookmarkStart w:id="1" w:name="AmendsCurrentLaw"/>
      <w:bookmarkEnd w:id="1"/>
      <w:r>
        <w:rPr>
          <w:rFonts w:cs="Times New Roman"/>
          <w:szCs w:val="24"/>
        </w:rPr>
        <w:t>amends current law relating to state support for comprehensive regional universities in this state.</w:t>
      </w:r>
    </w:p>
    <w:p w:rsidR="00461F89" w:rsidRPr="005954D3" w:rsidRDefault="00461F89" w:rsidP="000F1DF9">
      <w:pPr>
        <w:spacing w:after="0" w:line="240" w:lineRule="auto"/>
        <w:jc w:val="both"/>
        <w:rPr>
          <w:rFonts w:eastAsia="Times New Roman" w:cs="Times New Roman"/>
          <w:szCs w:val="24"/>
        </w:rPr>
      </w:pPr>
    </w:p>
    <w:p w:rsidR="00461F89" w:rsidRPr="005C2A78" w:rsidRDefault="00461F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2E0FC9D84947B99D06575496443CFA"/>
          </w:placeholder>
        </w:sdtPr>
        <w:sdtContent>
          <w:r>
            <w:rPr>
              <w:rFonts w:eastAsia="Times New Roman" w:cs="Times New Roman"/>
              <w:b/>
              <w:szCs w:val="24"/>
              <w:u w:val="single"/>
            </w:rPr>
            <w:t>RULEMAKING AUTHORITY</w:t>
          </w:r>
        </w:sdtContent>
      </w:sdt>
    </w:p>
    <w:p w:rsidR="00461F89" w:rsidRPr="006529C4" w:rsidRDefault="00461F89" w:rsidP="00774EC7">
      <w:pPr>
        <w:spacing w:after="0" w:line="240" w:lineRule="auto"/>
        <w:jc w:val="both"/>
        <w:rPr>
          <w:rFonts w:cs="Times New Roman"/>
          <w:szCs w:val="24"/>
        </w:rPr>
      </w:pPr>
    </w:p>
    <w:p w:rsidR="00461F89" w:rsidRPr="006529C4" w:rsidRDefault="00461F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1F89" w:rsidRPr="006529C4" w:rsidRDefault="00461F89" w:rsidP="00774EC7">
      <w:pPr>
        <w:spacing w:after="0" w:line="240" w:lineRule="auto"/>
        <w:jc w:val="both"/>
        <w:rPr>
          <w:rFonts w:cs="Times New Roman"/>
          <w:szCs w:val="24"/>
        </w:rPr>
      </w:pPr>
    </w:p>
    <w:p w:rsidR="00461F89" w:rsidRPr="005C2A78" w:rsidRDefault="00461F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3B075CEA1045A3B5F71F553DDFBF54"/>
          </w:placeholder>
        </w:sdtPr>
        <w:sdtContent>
          <w:r>
            <w:rPr>
              <w:rFonts w:eastAsia="Times New Roman" w:cs="Times New Roman"/>
              <w:b/>
              <w:szCs w:val="24"/>
              <w:u w:val="single"/>
            </w:rPr>
            <w:t>SECTION BY SECTION ANALYSIS</w:t>
          </w:r>
        </w:sdtContent>
      </w:sdt>
    </w:p>
    <w:p w:rsidR="00461F89" w:rsidRDefault="00461F89" w:rsidP="00D83F38">
      <w:pPr>
        <w:spacing w:after="0" w:line="240" w:lineRule="auto"/>
        <w:jc w:val="both"/>
        <w:rPr>
          <w:rFonts w:eastAsia="Times New Roman" w:cs="Times New Roman"/>
          <w:szCs w:val="24"/>
        </w:rPr>
      </w:pPr>
    </w:p>
    <w:p w:rsidR="00461F89" w:rsidRDefault="00461F89" w:rsidP="00D83F3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62, Education Code, by adding Subchapter I, as follows: </w:t>
      </w:r>
    </w:p>
    <w:p w:rsidR="00461F89" w:rsidRDefault="00461F89" w:rsidP="00D83F38">
      <w:pPr>
        <w:spacing w:after="0" w:line="240" w:lineRule="auto"/>
        <w:jc w:val="center"/>
        <w:rPr>
          <w:rFonts w:eastAsia="Times New Roman" w:cs="Times New Roman"/>
          <w:szCs w:val="24"/>
        </w:rPr>
      </w:pPr>
    </w:p>
    <w:p w:rsidR="00461F89" w:rsidRDefault="00461F89" w:rsidP="00D83F38">
      <w:pPr>
        <w:spacing w:after="0" w:line="240" w:lineRule="auto"/>
        <w:jc w:val="center"/>
        <w:rPr>
          <w:rFonts w:eastAsia="Times New Roman" w:cs="Times New Roman"/>
          <w:szCs w:val="24"/>
        </w:rPr>
      </w:pPr>
      <w:r w:rsidRPr="00EF168F">
        <w:rPr>
          <w:rFonts w:eastAsia="Times New Roman" w:cs="Times New Roman"/>
          <w:szCs w:val="24"/>
        </w:rPr>
        <w:t>SUBCHAPTER I.  COMPREHENSIVE REGIONAL UNIVERSITY FUNDING</w:t>
      </w:r>
    </w:p>
    <w:p w:rsidR="00461F89" w:rsidRDefault="00461F89" w:rsidP="00D83F38">
      <w:pPr>
        <w:spacing w:after="0" w:line="240" w:lineRule="auto"/>
        <w:jc w:val="both"/>
        <w:rPr>
          <w:rFonts w:eastAsia="Times New Roman" w:cs="Times New Roman"/>
          <w:szCs w:val="24"/>
        </w:rPr>
      </w:pPr>
    </w:p>
    <w:p w:rsidR="00461F89" w:rsidRPr="00C73A2D" w:rsidRDefault="00461F89" w:rsidP="00D83F38">
      <w:pPr>
        <w:spacing w:after="0" w:line="240" w:lineRule="auto"/>
        <w:ind w:left="720"/>
        <w:jc w:val="both"/>
        <w:rPr>
          <w:rFonts w:eastAsia="Times New Roman" w:cs="Times New Roman"/>
          <w:szCs w:val="24"/>
        </w:rPr>
      </w:pPr>
      <w:r>
        <w:rPr>
          <w:rFonts w:eastAsia="Times New Roman" w:cs="Times New Roman"/>
          <w:szCs w:val="24"/>
        </w:rPr>
        <w:t>Sec. 62.171. DEFINITIONS. Defines "at-risk student," "c</w:t>
      </w:r>
      <w:r w:rsidRPr="00C73A2D">
        <w:rPr>
          <w:rFonts w:eastAsia="Times New Roman" w:cs="Times New Roman"/>
          <w:szCs w:val="24"/>
        </w:rPr>
        <w:t xml:space="preserve">omprehensive regional university" </w:t>
      </w:r>
      <w:r>
        <w:rPr>
          <w:rFonts w:eastAsia="Times New Roman" w:cs="Times New Roman"/>
          <w:szCs w:val="24"/>
        </w:rPr>
        <w:t xml:space="preserve">and </w:t>
      </w:r>
      <w:r w:rsidRPr="00C73A2D">
        <w:rPr>
          <w:rFonts w:eastAsia="Times New Roman" w:cs="Times New Roman"/>
          <w:szCs w:val="24"/>
        </w:rPr>
        <w:t>"</w:t>
      </w:r>
      <w:r>
        <w:rPr>
          <w:rFonts w:eastAsia="Times New Roman" w:cs="Times New Roman"/>
          <w:szCs w:val="24"/>
        </w:rPr>
        <w:t>eligible institution."</w:t>
      </w:r>
    </w:p>
    <w:p w:rsidR="00461F89" w:rsidRPr="00C73A2D" w:rsidRDefault="00461F89" w:rsidP="00D83F38">
      <w:pPr>
        <w:spacing w:after="0" w:line="240" w:lineRule="auto"/>
        <w:jc w:val="both"/>
        <w:rPr>
          <w:rFonts w:eastAsia="Times New Roman" w:cs="Times New Roman"/>
          <w:szCs w:val="24"/>
        </w:rPr>
      </w:pPr>
    </w:p>
    <w:p w:rsidR="00461F89" w:rsidRPr="00C73A2D" w:rsidRDefault="00461F89" w:rsidP="00D83F38">
      <w:pPr>
        <w:spacing w:after="0" w:line="240" w:lineRule="auto"/>
        <w:ind w:left="720"/>
        <w:jc w:val="both"/>
        <w:rPr>
          <w:rFonts w:eastAsia="Times New Roman" w:cs="Times New Roman"/>
          <w:szCs w:val="24"/>
        </w:rPr>
      </w:pPr>
      <w:r>
        <w:rPr>
          <w:rFonts w:eastAsia="Times New Roman" w:cs="Times New Roman"/>
          <w:szCs w:val="24"/>
        </w:rPr>
        <w:t>Sec. 62.172. PURPOSE. Provides that the purpose of this subchapter is to provide</w:t>
      </w:r>
      <w:r w:rsidRPr="00C73A2D">
        <w:rPr>
          <w:rFonts w:eastAsia="Times New Roman" w:cs="Times New Roman"/>
          <w:szCs w:val="24"/>
        </w:rPr>
        <w:t xml:space="preserve"> funding to each comprehensive regional university to support their mission to serve at-risk students, help meet the state's workforce needs, and enhance their regional economies.</w:t>
      </w:r>
    </w:p>
    <w:p w:rsidR="00461F89" w:rsidRPr="00C73A2D" w:rsidRDefault="00461F89" w:rsidP="00D83F38">
      <w:pPr>
        <w:spacing w:after="0" w:line="240" w:lineRule="auto"/>
        <w:ind w:left="720"/>
        <w:jc w:val="both"/>
        <w:rPr>
          <w:rFonts w:eastAsia="Times New Roman" w:cs="Times New Roman"/>
          <w:szCs w:val="24"/>
        </w:rPr>
      </w:pPr>
    </w:p>
    <w:p w:rsidR="00461F89" w:rsidRPr="00C73A2D" w:rsidRDefault="00461F89" w:rsidP="00D83F38">
      <w:pPr>
        <w:spacing w:after="0" w:line="240" w:lineRule="auto"/>
        <w:ind w:left="720"/>
        <w:jc w:val="both"/>
        <w:rPr>
          <w:rFonts w:eastAsia="Times New Roman" w:cs="Times New Roman"/>
          <w:szCs w:val="24"/>
        </w:rPr>
      </w:pPr>
      <w:r>
        <w:rPr>
          <w:rFonts w:eastAsia="Times New Roman" w:cs="Times New Roman"/>
          <w:szCs w:val="24"/>
        </w:rPr>
        <w:t>Sec. 62.173. FUNDING. (a) Requires that, i</w:t>
      </w:r>
      <w:r w:rsidRPr="00C73A2D">
        <w:rPr>
          <w:rFonts w:eastAsia="Times New Roman" w:cs="Times New Roman"/>
          <w:szCs w:val="24"/>
        </w:rPr>
        <w:t>n each state fiscal year, amounts be appropriated for purposes of this subchapter to eligible institutions as follows:</w:t>
      </w:r>
    </w:p>
    <w:p w:rsidR="00461F89" w:rsidRPr="00C73A2D" w:rsidRDefault="00461F89" w:rsidP="00D83F38">
      <w:pPr>
        <w:spacing w:after="0" w:line="240" w:lineRule="auto"/>
        <w:ind w:left="720"/>
        <w:jc w:val="both"/>
        <w:rPr>
          <w:rFonts w:eastAsia="Times New Roman" w:cs="Times New Roman"/>
          <w:szCs w:val="24"/>
        </w:rPr>
      </w:pPr>
    </w:p>
    <w:p w:rsidR="00461F89" w:rsidRPr="00C73A2D" w:rsidRDefault="00461F89" w:rsidP="00D83F38">
      <w:pPr>
        <w:spacing w:after="0" w:line="240" w:lineRule="auto"/>
        <w:ind w:left="2160"/>
        <w:jc w:val="both"/>
        <w:rPr>
          <w:rFonts w:eastAsia="Times New Roman" w:cs="Times New Roman"/>
          <w:szCs w:val="24"/>
        </w:rPr>
      </w:pPr>
      <w:r>
        <w:rPr>
          <w:rFonts w:eastAsia="Times New Roman" w:cs="Times New Roman"/>
          <w:szCs w:val="24"/>
        </w:rPr>
        <w:t xml:space="preserve">(1) </w:t>
      </w:r>
      <w:r w:rsidRPr="00C73A2D">
        <w:rPr>
          <w:rFonts w:eastAsia="Times New Roman" w:cs="Times New Roman"/>
          <w:szCs w:val="24"/>
        </w:rPr>
        <w:t>a base amount of $500,000 or a greater amount provided by appropriation to each eligible institution; and</w:t>
      </w:r>
    </w:p>
    <w:p w:rsidR="00461F89" w:rsidRPr="00C73A2D" w:rsidRDefault="00461F89" w:rsidP="00D83F38">
      <w:pPr>
        <w:spacing w:after="0" w:line="240" w:lineRule="auto"/>
        <w:ind w:left="1440"/>
        <w:jc w:val="both"/>
        <w:rPr>
          <w:rFonts w:eastAsia="Times New Roman" w:cs="Times New Roman"/>
          <w:szCs w:val="24"/>
        </w:rPr>
      </w:pPr>
    </w:p>
    <w:p w:rsidR="00461F89" w:rsidRPr="00C73A2D" w:rsidRDefault="00461F89" w:rsidP="00D83F38">
      <w:pPr>
        <w:spacing w:after="0" w:line="240" w:lineRule="auto"/>
        <w:ind w:left="2160"/>
        <w:jc w:val="both"/>
        <w:rPr>
          <w:rFonts w:eastAsia="Times New Roman" w:cs="Times New Roman"/>
          <w:szCs w:val="24"/>
        </w:rPr>
      </w:pPr>
      <w:r w:rsidRPr="00C73A2D">
        <w:rPr>
          <w:rFonts w:eastAsia="Times New Roman" w:cs="Times New Roman"/>
          <w:szCs w:val="24"/>
        </w:rPr>
        <w:t>(2) $1,000 or a greater amount provided by appropriation for each degree awarded to an at-risk student by an eligible institution.</w:t>
      </w:r>
    </w:p>
    <w:p w:rsidR="00461F89" w:rsidRPr="00C73A2D" w:rsidRDefault="00461F89" w:rsidP="00D83F38">
      <w:pPr>
        <w:spacing w:after="0" w:line="240" w:lineRule="auto"/>
        <w:ind w:left="1440"/>
        <w:jc w:val="both"/>
        <w:rPr>
          <w:rFonts w:eastAsia="Times New Roman" w:cs="Times New Roman"/>
          <w:szCs w:val="24"/>
        </w:rPr>
      </w:pPr>
    </w:p>
    <w:p w:rsidR="00461F89" w:rsidRPr="00C73A2D" w:rsidRDefault="00461F89" w:rsidP="00D83F38">
      <w:pPr>
        <w:spacing w:after="0" w:line="240" w:lineRule="auto"/>
        <w:ind w:left="1440"/>
        <w:jc w:val="both"/>
        <w:rPr>
          <w:rFonts w:eastAsia="Times New Roman" w:cs="Times New Roman"/>
          <w:szCs w:val="24"/>
        </w:rPr>
      </w:pPr>
      <w:r>
        <w:rPr>
          <w:rFonts w:eastAsia="Times New Roman" w:cs="Times New Roman"/>
          <w:szCs w:val="24"/>
        </w:rPr>
        <w:t>(b) Provides that t</w:t>
      </w:r>
      <w:r w:rsidRPr="00C73A2D">
        <w:rPr>
          <w:rFonts w:eastAsia="Times New Roman" w:cs="Times New Roman"/>
          <w:szCs w:val="24"/>
        </w:rPr>
        <w:t>he number of degrees awarded under Subsection (a)(2) is determined by using the average number of degrees awarded to at-risk students annually by each institution in the three preceding state fiscal years.</w:t>
      </w:r>
    </w:p>
    <w:p w:rsidR="00461F89" w:rsidRPr="00C73A2D" w:rsidRDefault="00461F89" w:rsidP="00D83F38">
      <w:pPr>
        <w:spacing w:after="0" w:line="240" w:lineRule="auto"/>
        <w:ind w:left="1440"/>
        <w:jc w:val="both"/>
        <w:rPr>
          <w:rFonts w:eastAsia="Times New Roman" w:cs="Times New Roman"/>
          <w:szCs w:val="24"/>
        </w:rPr>
      </w:pPr>
    </w:p>
    <w:p w:rsidR="00461F89" w:rsidRPr="00C73A2D" w:rsidRDefault="00461F89" w:rsidP="00D83F38">
      <w:pPr>
        <w:spacing w:after="0" w:line="240" w:lineRule="auto"/>
        <w:ind w:left="1440"/>
        <w:jc w:val="both"/>
        <w:rPr>
          <w:rFonts w:eastAsia="Times New Roman" w:cs="Times New Roman"/>
          <w:szCs w:val="24"/>
        </w:rPr>
      </w:pPr>
      <w:r w:rsidRPr="00C73A2D">
        <w:rPr>
          <w:rFonts w:eastAsia="Times New Roman" w:cs="Times New Roman"/>
          <w:szCs w:val="24"/>
        </w:rPr>
        <w:t xml:space="preserve">(c) </w:t>
      </w:r>
      <w:r>
        <w:rPr>
          <w:rFonts w:eastAsia="Times New Roman" w:cs="Times New Roman"/>
          <w:szCs w:val="24"/>
        </w:rPr>
        <w:t>Authorizes a</w:t>
      </w:r>
      <w:r w:rsidRPr="00C73A2D">
        <w:rPr>
          <w:rFonts w:eastAsia="Times New Roman" w:cs="Times New Roman"/>
          <w:szCs w:val="24"/>
        </w:rPr>
        <w:t xml:space="preserve">n alternative allocation method for this funding </w:t>
      </w:r>
      <w:r>
        <w:rPr>
          <w:rFonts w:eastAsia="Times New Roman" w:cs="Times New Roman"/>
          <w:szCs w:val="24"/>
        </w:rPr>
        <w:t xml:space="preserve">to </w:t>
      </w:r>
      <w:r w:rsidRPr="00C73A2D">
        <w:rPr>
          <w:rFonts w:eastAsia="Times New Roman" w:cs="Times New Roman"/>
          <w:szCs w:val="24"/>
        </w:rPr>
        <w:t>be provided by appropriation.</w:t>
      </w:r>
    </w:p>
    <w:p w:rsidR="00461F89" w:rsidRPr="00C73A2D" w:rsidRDefault="00461F89" w:rsidP="00D83F38">
      <w:pPr>
        <w:spacing w:after="0" w:line="240" w:lineRule="auto"/>
        <w:ind w:left="720"/>
        <w:jc w:val="both"/>
        <w:rPr>
          <w:rFonts w:eastAsia="Times New Roman" w:cs="Times New Roman"/>
          <w:szCs w:val="24"/>
        </w:rPr>
      </w:pPr>
    </w:p>
    <w:p w:rsidR="00461F89" w:rsidRPr="00C73A2D" w:rsidRDefault="00461F89" w:rsidP="00D83F38">
      <w:pPr>
        <w:spacing w:after="0" w:line="240" w:lineRule="auto"/>
        <w:ind w:left="720"/>
        <w:jc w:val="both"/>
        <w:rPr>
          <w:rFonts w:eastAsia="Times New Roman" w:cs="Times New Roman"/>
          <w:szCs w:val="24"/>
        </w:rPr>
      </w:pPr>
      <w:r w:rsidRPr="00C73A2D">
        <w:rPr>
          <w:rFonts w:eastAsia="Times New Roman" w:cs="Times New Roman"/>
          <w:szCs w:val="24"/>
        </w:rPr>
        <w:t xml:space="preserve">Sec. </w:t>
      </w:r>
      <w:r>
        <w:rPr>
          <w:rFonts w:eastAsia="Times New Roman" w:cs="Times New Roman"/>
          <w:szCs w:val="24"/>
        </w:rPr>
        <w:t>62.174. STUDY AND REPORT. (a) Requires the Texas Higher Education Coordinating Board (THECB)</w:t>
      </w:r>
      <w:r w:rsidRPr="00C73A2D">
        <w:rPr>
          <w:rFonts w:eastAsia="Times New Roman" w:cs="Times New Roman"/>
          <w:szCs w:val="24"/>
        </w:rPr>
        <w:t xml:space="preserve"> in consultation with a representative group of eligible institutions </w:t>
      </w:r>
      <w:r>
        <w:rPr>
          <w:rFonts w:eastAsia="Times New Roman" w:cs="Times New Roman"/>
          <w:szCs w:val="24"/>
        </w:rPr>
        <w:t xml:space="preserve">to </w:t>
      </w:r>
      <w:r w:rsidRPr="00C73A2D">
        <w:rPr>
          <w:rFonts w:eastAsia="Times New Roman" w:cs="Times New Roman"/>
          <w:szCs w:val="24"/>
        </w:rPr>
        <w:t>conduct a study of the funding methodology established under Section 62.173 to determine its effectiveness in:</w:t>
      </w:r>
    </w:p>
    <w:p w:rsidR="00461F89" w:rsidRPr="00C73A2D" w:rsidRDefault="00461F89" w:rsidP="00D83F38">
      <w:pPr>
        <w:spacing w:after="0" w:line="240" w:lineRule="auto"/>
        <w:ind w:left="720"/>
        <w:jc w:val="both"/>
        <w:rPr>
          <w:rFonts w:eastAsia="Times New Roman" w:cs="Times New Roman"/>
          <w:szCs w:val="24"/>
        </w:rPr>
      </w:pPr>
    </w:p>
    <w:p w:rsidR="00461F89" w:rsidRPr="00C73A2D" w:rsidRDefault="00461F89" w:rsidP="00D83F38">
      <w:pPr>
        <w:spacing w:after="0" w:line="240" w:lineRule="auto"/>
        <w:ind w:left="2160"/>
        <w:jc w:val="both"/>
        <w:rPr>
          <w:rFonts w:eastAsia="Times New Roman" w:cs="Times New Roman"/>
          <w:szCs w:val="24"/>
        </w:rPr>
      </w:pPr>
      <w:r w:rsidRPr="00C73A2D">
        <w:rPr>
          <w:rFonts w:eastAsia="Times New Roman" w:cs="Times New Roman"/>
          <w:szCs w:val="24"/>
        </w:rPr>
        <w:t>(1) allocating state funds fairly and equitably; and</w:t>
      </w:r>
    </w:p>
    <w:p w:rsidR="00461F89" w:rsidRPr="00C73A2D" w:rsidRDefault="00461F89" w:rsidP="00D83F38">
      <w:pPr>
        <w:spacing w:after="0" w:line="240" w:lineRule="auto"/>
        <w:ind w:left="1440"/>
        <w:jc w:val="both"/>
        <w:rPr>
          <w:rFonts w:eastAsia="Times New Roman" w:cs="Times New Roman"/>
          <w:szCs w:val="24"/>
        </w:rPr>
      </w:pPr>
    </w:p>
    <w:p w:rsidR="00461F89" w:rsidRPr="00C73A2D" w:rsidRDefault="00461F89" w:rsidP="00D83F38">
      <w:pPr>
        <w:spacing w:after="0" w:line="240" w:lineRule="auto"/>
        <w:ind w:left="2160"/>
        <w:jc w:val="both"/>
        <w:rPr>
          <w:rFonts w:eastAsia="Times New Roman" w:cs="Times New Roman"/>
          <w:szCs w:val="24"/>
        </w:rPr>
      </w:pPr>
      <w:r w:rsidRPr="00C73A2D">
        <w:rPr>
          <w:rFonts w:eastAsia="Times New Roman" w:cs="Times New Roman"/>
          <w:szCs w:val="24"/>
        </w:rPr>
        <w:t>(2) promoting student success at eligible institutions.</w:t>
      </w:r>
    </w:p>
    <w:p w:rsidR="00461F89" w:rsidRPr="00C73A2D" w:rsidRDefault="00461F89" w:rsidP="00D83F38">
      <w:pPr>
        <w:spacing w:after="0" w:line="240" w:lineRule="auto"/>
        <w:ind w:left="1440"/>
        <w:jc w:val="both"/>
        <w:rPr>
          <w:rFonts w:eastAsia="Times New Roman" w:cs="Times New Roman"/>
          <w:szCs w:val="24"/>
        </w:rPr>
      </w:pPr>
    </w:p>
    <w:p w:rsidR="00461F89" w:rsidRPr="00C73A2D" w:rsidRDefault="00461F89" w:rsidP="00D83F38">
      <w:pPr>
        <w:spacing w:after="0" w:line="240" w:lineRule="auto"/>
        <w:ind w:left="1440"/>
        <w:jc w:val="both"/>
        <w:rPr>
          <w:rFonts w:eastAsia="Times New Roman" w:cs="Times New Roman"/>
          <w:szCs w:val="24"/>
        </w:rPr>
      </w:pPr>
      <w:r>
        <w:rPr>
          <w:rFonts w:eastAsia="Times New Roman" w:cs="Times New Roman"/>
          <w:szCs w:val="24"/>
        </w:rPr>
        <w:t xml:space="preserve">(b) Requires THECB, not </w:t>
      </w:r>
      <w:r w:rsidRPr="00C73A2D">
        <w:rPr>
          <w:rFonts w:eastAsia="Times New Roman" w:cs="Times New Roman"/>
          <w:szCs w:val="24"/>
        </w:rPr>
        <w:t xml:space="preserve">later than September 1, 2022, </w:t>
      </w:r>
      <w:r>
        <w:rPr>
          <w:rFonts w:eastAsia="Times New Roman" w:cs="Times New Roman"/>
          <w:szCs w:val="24"/>
        </w:rPr>
        <w:t xml:space="preserve">to </w:t>
      </w:r>
      <w:r w:rsidRPr="00C73A2D">
        <w:rPr>
          <w:rFonts w:eastAsia="Times New Roman" w:cs="Times New Roman"/>
          <w:szCs w:val="24"/>
        </w:rPr>
        <w:t>submit to the governor and the Legislative Budget Board a written report that includes the study's findings and any recommendations for legislative or other action.</w:t>
      </w:r>
    </w:p>
    <w:p w:rsidR="00461F89" w:rsidRPr="00C73A2D" w:rsidRDefault="00461F89" w:rsidP="00D83F38">
      <w:pPr>
        <w:spacing w:after="0" w:line="240" w:lineRule="auto"/>
        <w:ind w:left="1440"/>
        <w:jc w:val="both"/>
        <w:rPr>
          <w:rFonts w:eastAsia="Times New Roman" w:cs="Times New Roman"/>
          <w:szCs w:val="24"/>
        </w:rPr>
      </w:pPr>
    </w:p>
    <w:p w:rsidR="00461F89" w:rsidRDefault="00461F89" w:rsidP="00D83F38">
      <w:pPr>
        <w:spacing w:after="0" w:line="240" w:lineRule="auto"/>
        <w:ind w:left="1440"/>
        <w:jc w:val="both"/>
        <w:rPr>
          <w:rFonts w:eastAsia="Times New Roman" w:cs="Times New Roman"/>
          <w:szCs w:val="24"/>
        </w:rPr>
      </w:pPr>
      <w:r w:rsidRPr="00C73A2D">
        <w:rPr>
          <w:rFonts w:eastAsia="Times New Roman" w:cs="Times New Roman"/>
          <w:szCs w:val="24"/>
        </w:rPr>
        <w:t xml:space="preserve">(c) </w:t>
      </w:r>
      <w:r>
        <w:rPr>
          <w:rFonts w:eastAsia="Times New Roman" w:cs="Times New Roman"/>
          <w:szCs w:val="24"/>
        </w:rPr>
        <w:t xml:space="preserve">Provides that this section expires on September 1, 2023. </w:t>
      </w:r>
    </w:p>
    <w:p w:rsidR="00461F89" w:rsidRPr="005C2A78" w:rsidRDefault="00461F89" w:rsidP="00D83F38">
      <w:pPr>
        <w:spacing w:after="0" w:line="240" w:lineRule="auto"/>
        <w:jc w:val="both"/>
        <w:rPr>
          <w:rFonts w:eastAsia="Times New Roman" w:cs="Times New Roman"/>
          <w:szCs w:val="24"/>
        </w:rPr>
      </w:pPr>
    </w:p>
    <w:p w:rsidR="00461F89" w:rsidRDefault="00461F89" w:rsidP="00D83F3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w:t>
      </w:r>
      <w:r w:rsidRPr="00EF168F">
        <w:rPr>
          <w:rFonts w:eastAsia="Times New Roman" w:cs="Times New Roman"/>
          <w:szCs w:val="24"/>
        </w:rPr>
        <w:t>he funding for this Act for the state fiscal years ending in 2022 and 2023 is contingent on the legislature providing a specific appropriation for the implementation of this Act in the general appropriations act of the 87th legislature.</w:t>
      </w:r>
    </w:p>
    <w:p w:rsidR="00461F89" w:rsidRDefault="00461F89" w:rsidP="00D83F38">
      <w:pPr>
        <w:spacing w:after="0" w:line="240" w:lineRule="auto"/>
        <w:jc w:val="both"/>
        <w:rPr>
          <w:rFonts w:eastAsia="Times New Roman" w:cs="Times New Roman"/>
          <w:szCs w:val="24"/>
        </w:rPr>
      </w:pPr>
    </w:p>
    <w:p w:rsidR="00461F89" w:rsidRPr="00C8671F" w:rsidRDefault="00461F89" w:rsidP="00D83F38">
      <w:pPr>
        <w:spacing w:after="0" w:line="240" w:lineRule="auto"/>
        <w:ind w:left="720"/>
        <w:jc w:val="both"/>
        <w:rPr>
          <w:rFonts w:eastAsia="Times New Roman" w:cs="Times New Roman"/>
          <w:szCs w:val="24"/>
        </w:rPr>
      </w:pPr>
      <w:r>
        <w:rPr>
          <w:rFonts w:eastAsia="Times New Roman" w:cs="Times New Roman"/>
          <w:szCs w:val="24"/>
        </w:rPr>
        <w:t xml:space="preserve">(b) Effective date: upon passage or September 1, 2021. </w:t>
      </w:r>
    </w:p>
    <w:sectPr w:rsidR="00461F8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5E" w:rsidRDefault="004D1C5E" w:rsidP="000F1DF9">
      <w:pPr>
        <w:spacing w:after="0" w:line="240" w:lineRule="auto"/>
      </w:pPr>
      <w:r>
        <w:separator/>
      </w:r>
    </w:p>
  </w:endnote>
  <w:endnote w:type="continuationSeparator" w:id="0">
    <w:p w:rsidR="004D1C5E" w:rsidRDefault="004D1C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1C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1F89">
                <w:rPr>
                  <w:sz w:val="20"/>
                  <w:szCs w:val="20"/>
                </w:rPr>
                <w:t>DMC,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61F89">
                <w:rPr>
                  <w:sz w:val="20"/>
                  <w:szCs w:val="20"/>
                </w:rPr>
                <w:t>S.B. 1295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61F8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1C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5E" w:rsidRDefault="004D1C5E" w:rsidP="000F1DF9">
      <w:pPr>
        <w:spacing w:after="0" w:line="240" w:lineRule="auto"/>
      </w:pPr>
      <w:r>
        <w:separator/>
      </w:r>
    </w:p>
  </w:footnote>
  <w:footnote w:type="continuationSeparator" w:id="0">
    <w:p w:rsidR="004D1C5E" w:rsidRDefault="004D1C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61F89"/>
    <w:rsid w:val="004D1C5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DBF7"/>
  <w15:docId w15:val="{7E4CC43E-90BD-4683-8AF8-0153BEB4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1F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F16279D5834F5F87E6DC7B0741AF4C"/>
        <w:category>
          <w:name w:val="General"/>
          <w:gallery w:val="placeholder"/>
        </w:category>
        <w:types>
          <w:type w:val="bbPlcHdr"/>
        </w:types>
        <w:behaviors>
          <w:behavior w:val="content"/>
        </w:behaviors>
        <w:guid w:val="{835C4029-12AA-40B9-B7AB-BC66FA8D5C8B}"/>
      </w:docPartPr>
      <w:docPartBody>
        <w:p w:rsidR="00000000" w:rsidRDefault="008F6EE4"/>
      </w:docPartBody>
    </w:docPart>
    <w:docPart>
      <w:docPartPr>
        <w:name w:val="7D7C7D5616CF40E283B31DD7D3D88B73"/>
        <w:category>
          <w:name w:val="General"/>
          <w:gallery w:val="placeholder"/>
        </w:category>
        <w:types>
          <w:type w:val="bbPlcHdr"/>
        </w:types>
        <w:behaviors>
          <w:behavior w:val="content"/>
        </w:behaviors>
        <w:guid w:val="{63BA7FF9-70B8-4387-A4D6-2395137BA816}"/>
      </w:docPartPr>
      <w:docPartBody>
        <w:p w:rsidR="00000000" w:rsidRDefault="008F6EE4"/>
      </w:docPartBody>
    </w:docPart>
    <w:docPart>
      <w:docPartPr>
        <w:name w:val="149B5DAF34624E889CC3079A741B0D60"/>
        <w:category>
          <w:name w:val="General"/>
          <w:gallery w:val="placeholder"/>
        </w:category>
        <w:types>
          <w:type w:val="bbPlcHdr"/>
        </w:types>
        <w:behaviors>
          <w:behavior w:val="content"/>
        </w:behaviors>
        <w:guid w:val="{E633C81B-3339-4CD9-B6CA-0601CEC8256E}"/>
      </w:docPartPr>
      <w:docPartBody>
        <w:p w:rsidR="00000000" w:rsidRDefault="008F6EE4"/>
      </w:docPartBody>
    </w:docPart>
    <w:docPart>
      <w:docPartPr>
        <w:name w:val="8598087F06B54B62B4A679CF0ABAF023"/>
        <w:category>
          <w:name w:val="General"/>
          <w:gallery w:val="placeholder"/>
        </w:category>
        <w:types>
          <w:type w:val="bbPlcHdr"/>
        </w:types>
        <w:behaviors>
          <w:behavior w:val="content"/>
        </w:behaviors>
        <w:guid w:val="{9FC6DD4E-4490-497B-916D-A429F5695015}"/>
      </w:docPartPr>
      <w:docPartBody>
        <w:p w:rsidR="00000000" w:rsidRDefault="008F6EE4"/>
      </w:docPartBody>
    </w:docPart>
    <w:docPart>
      <w:docPartPr>
        <w:name w:val="0089DCAF906A47BE9C5DA7B7E6716753"/>
        <w:category>
          <w:name w:val="General"/>
          <w:gallery w:val="placeholder"/>
        </w:category>
        <w:types>
          <w:type w:val="bbPlcHdr"/>
        </w:types>
        <w:behaviors>
          <w:behavior w:val="content"/>
        </w:behaviors>
        <w:guid w:val="{617B607F-7484-4311-B715-B65B4E8D8FC7}"/>
      </w:docPartPr>
      <w:docPartBody>
        <w:p w:rsidR="00000000" w:rsidRDefault="008F6EE4"/>
      </w:docPartBody>
    </w:docPart>
    <w:docPart>
      <w:docPartPr>
        <w:name w:val="9F0BF9B320CD46C3A6997955E13FC63C"/>
        <w:category>
          <w:name w:val="General"/>
          <w:gallery w:val="placeholder"/>
        </w:category>
        <w:types>
          <w:type w:val="bbPlcHdr"/>
        </w:types>
        <w:behaviors>
          <w:behavior w:val="content"/>
        </w:behaviors>
        <w:guid w:val="{9367B6F2-D219-47BB-89D0-2B92A8154953}"/>
      </w:docPartPr>
      <w:docPartBody>
        <w:p w:rsidR="00000000" w:rsidRDefault="008F6EE4"/>
      </w:docPartBody>
    </w:docPart>
    <w:docPart>
      <w:docPartPr>
        <w:name w:val="C1BA7893604E43EE90A3763BAC450924"/>
        <w:category>
          <w:name w:val="General"/>
          <w:gallery w:val="placeholder"/>
        </w:category>
        <w:types>
          <w:type w:val="bbPlcHdr"/>
        </w:types>
        <w:behaviors>
          <w:behavior w:val="content"/>
        </w:behaviors>
        <w:guid w:val="{BD6A0E65-FCDC-4A8E-8406-04BD945B3FDF}"/>
      </w:docPartPr>
      <w:docPartBody>
        <w:p w:rsidR="00000000" w:rsidRDefault="008F6EE4"/>
      </w:docPartBody>
    </w:docPart>
    <w:docPart>
      <w:docPartPr>
        <w:name w:val="36F6BD080CA8477CA3DD823570B8935D"/>
        <w:category>
          <w:name w:val="General"/>
          <w:gallery w:val="placeholder"/>
        </w:category>
        <w:types>
          <w:type w:val="bbPlcHdr"/>
        </w:types>
        <w:behaviors>
          <w:behavior w:val="content"/>
        </w:behaviors>
        <w:guid w:val="{AB68F0B5-4C96-45B4-8620-AC8A87EC821F}"/>
      </w:docPartPr>
      <w:docPartBody>
        <w:p w:rsidR="00000000" w:rsidRDefault="008F6EE4"/>
      </w:docPartBody>
    </w:docPart>
    <w:docPart>
      <w:docPartPr>
        <w:name w:val="CF84353A0E774904A7C317D7E7D67974"/>
        <w:category>
          <w:name w:val="General"/>
          <w:gallery w:val="placeholder"/>
        </w:category>
        <w:types>
          <w:type w:val="bbPlcHdr"/>
        </w:types>
        <w:behaviors>
          <w:behavior w:val="content"/>
        </w:behaviors>
        <w:guid w:val="{CEC78AC1-D3B1-424E-8B36-036731D93696}"/>
      </w:docPartPr>
      <w:docPartBody>
        <w:p w:rsidR="00000000" w:rsidRDefault="008F6EE4"/>
      </w:docPartBody>
    </w:docPart>
    <w:docPart>
      <w:docPartPr>
        <w:name w:val="71F6F12EC56041AC84DD024346458B36"/>
        <w:category>
          <w:name w:val="General"/>
          <w:gallery w:val="placeholder"/>
        </w:category>
        <w:types>
          <w:type w:val="bbPlcHdr"/>
        </w:types>
        <w:behaviors>
          <w:behavior w:val="content"/>
        </w:behaviors>
        <w:guid w:val="{BB630720-64E0-4FB3-B8B5-34D3E5739C0B}"/>
      </w:docPartPr>
      <w:docPartBody>
        <w:p w:rsidR="00000000" w:rsidRDefault="00512F9F" w:rsidP="00512F9F">
          <w:pPr>
            <w:pStyle w:val="71F6F12EC56041AC84DD024346458B36"/>
          </w:pPr>
          <w:r w:rsidRPr="00A30DD1">
            <w:rPr>
              <w:rStyle w:val="PlaceholderText"/>
            </w:rPr>
            <w:t>Click here to enter a date.</w:t>
          </w:r>
        </w:p>
      </w:docPartBody>
    </w:docPart>
    <w:docPart>
      <w:docPartPr>
        <w:name w:val="1CF2CDCFB1194D14B6EEF2CA5E68BCF9"/>
        <w:category>
          <w:name w:val="General"/>
          <w:gallery w:val="placeholder"/>
        </w:category>
        <w:types>
          <w:type w:val="bbPlcHdr"/>
        </w:types>
        <w:behaviors>
          <w:behavior w:val="content"/>
        </w:behaviors>
        <w:guid w:val="{AE544905-0A9F-4FED-96BE-EE81C0D13AB3}"/>
      </w:docPartPr>
      <w:docPartBody>
        <w:p w:rsidR="00000000" w:rsidRDefault="008F6EE4"/>
      </w:docPartBody>
    </w:docPart>
    <w:docPart>
      <w:docPartPr>
        <w:name w:val="934193AE7ADF4915A6928C42047FDD77"/>
        <w:category>
          <w:name w:val="General"/>
          <w:gallery w:val="placeholder"/>
        </w:category>
        <w:types>
          <w:type w:val="bbPlcHdr"/>
        </w:types>
        <w:behaviors>
          <w:behavior w:val="content"/>
        </w:behaviors>
        <w:guid w:val="{3324C293-72E0-4E22-8019-65E0BB6E5DAD}"/>
      </w:docPartPr>
      <w:docPartBody>
        <w:p w:rsidR="00000000" w:rsidRDefault="008F6EE4"/>
      </w:docPartBody>
    </w:docPart>
    <w:docPart>
      <w:docPartPr>
        <w:name w:val="C81974E2E31F4257A2EB351AC8E5068F"/>
        <w:category>
          <w:name w:val="General"/>
          <w:gallery w:val="placeholder"/>
        </w:category>
        <w:types>
          <w:type w:val="bbPlcHdr"/>
        </w:types>
        <w:behaviors>
          <w:behavior w:val="content"/>
        </w:behaviors>
        <w:guid w:val="{4667B5B9-1600-49AC-8647-AEFA28EB4EEE}"/>
      </w:docPartPr>
      <w:docPartBody>
        <w:p w:rsidR="00000000" w:rsidRDefault="00512F9F" w:rsidP="00512F9F">
          <w:pPr>
            <w:pStyle w:val="C81974E2E31F4257A2EB351AC8E5068F"/>
          </w:pPr>
          <w:r>
            <w:rPr>
              <w:rFonts w:eastAsia="Times New Roman" w:cs="Times New Roman"/>
              <w:bCs/>
              <w:szCs w:val="24"/>
            </w:rPr>
            <w:t xml:space="preserve"> </w:t>
          </w:r>
        </w:p>
      </w:docPartBody>
    </w:docPart>
    <w:docPart>
      <w:docPartPr>
        <w:name w:val="802E0FC9D84947B99D06575496443CFA"/>
        <w:category>
          <w:name w:val="General"/>
          <w:gallery w:val="placeholder"/>
        </w:category>
        <w:types>
          <w:type w:val="bbPlcHdr"/>
        </w:types>
        <w:behaviors>
          <w:behavior w:val="content"/>
        </w:behaviors>
        <w:guid w:val="{03B7A089-9ABD-4F98-BACA-C79BC9A613D8}"/>
      </w:docPartPr>
      <w:docPartBody>
        <w:p w:rsidR="00000000" w:rsidRDefault="008F6EE4"/>
      </w:docPartBody>
    </w:docPart>
    <w:docPart>
      <w:docPartPr>
        <w:name w:val="563B075CEA1045A3B5F71F553DDFBF54"/>
        <w:category>
          <w:name w:val="General"/>
          <w:gallery w:val="placeholder"/>
        </w:category>
        <w:types>
          <w:type w:val="bbPlcHdr"/>
        </w:types>
        <w:behaviors>
          <w:behavior w:val="content"/>
        </w:behaviors>
        <w:guid w:val="{B5D2BDFB-C345-469E-BAE0-7F2A7180044D}"/>
      </w:docPartPr>
      <w:docPartBody>
        <w:p w:rsidR="00000000" w:rsidRDefault="008F6E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12F9F"/>
    <w:rsid w:val="00576003"/>
    <w:rsid w:val="005B408E"/>
    <w:rsid w:val="005D31F2"/>
    <w:rsid w:val="00635291"/>
    <w:rsid w:val="006959CC"/>
    <w:rsid w:val="00696675"/>
    <w:rsid w:val="006B0016"/>
    <w:rsid w:val="008C55F7"/>
    <w:rsid w:val="008F6EE4"/>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F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F6F12EC56041AC84DD024346458B36">
    <w:name w:val="71F6F12EC56041AC84DD024346458B36"/>
    <w:rsid w:val="00512F9F"/>
    <w:pPr>
      <w:spacing w:after="160" w:line="259" w:lineRule="auto"/>
    </w:pPr>
  </w:style>
  <w:style w:type="paragraph" w:customStyle="1" w:styleId="C81974E2E31F4257A2EB351AC8E5068F">
    <w:name w:val="C81974E2E31F4257A2EB351AC8E5068F"/>
    <w:rsid w:val="00512F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243265-6A92-495A-A408-4BF17B7B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625</Words>
  <Characters>3566</Characters>
  <Application>Microsoft Office Word</Application>
  <DocSecurity>0</DocSecurity>
  <Lines>29</Lines>
  <Paragraphs>8</Paragraphs>
  <ScaleCrop>false</ScaleCrop>
  <Company>Texas Legislative Council</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2021-03-27T21:14:00Z</dcterms:modified>
</cp:coreProperties>
</file>

<file path=docProps/custom.xml><?xml version="1.0" encoding="utf-8"?>
<op:Properties xmlns:vt="http://schemas.openxmlformats.org/officeDocument/2006/docPropsVTypes" xmlns:op="http://schemas.openxmlformats.org/officeDocument/2006/custom-properties"/>
</file>