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02278" w14:paraId="3FDAB452" w14:textId="77777777" w:rsidTr="00345119">
        <w:tc>
          <w:tcPr>
            <w:tcW w:w="9576" w:type="dxa"/>
            <w:noWrap/>
          </w:tcPr>
          <w:p w14:paraId="1A6C17D3" w14:textId="77777777" w:rsidR="008423E4" w:rsidRPr="0022177D" w:rsidRDefault="00EA71C7" w:rsidP="00FF751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44903F" w14:textId="77777777" w:rsidR="008423E4" w:rsidRPr="0022177D" w:rsidRDefault="008423E4" w:rsidP="00FF7517">
      <w:pPr>
        <w:jc w:val="center"/>
      </w:pPr>
    </w:p>
    <w:p w14:paraId="155E8E4A" w14:textId="77777777" w:rsidR="008423E4" w:rsidRPr="00B31F0E" w:rsidRDefault="008423E4" w:rsidP="00FF7517"/>
    <w:p w14:paraId="678578B5" w14:textId="77777777" w:rsidR="008423E4" w:rsidRPr="00742794" w:rsidRDefault="008423E4" w:rsidP="00FF751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2278" w14:paraId="45B98F93" w14:textId="77777777" w:rsidTr="00345119">
        <w:tc>
          <w:tcPr>
            <w:tcW w:w="9576" w:type="dxa"/>
          </w:tcPr>
          <w:p w14:paraId="0674B111" w14:textId="3BBD2E72" w:rsidR="008423E4" w:rsidRPr="00861995" w:rsidRDefault="00EA71C7" w:rsidP="00FF7517">
            <w:pPr>
              <w:jc w:val="right"/>
            </w:pPr>
            <w:r>
              <w:t>S.B. 1338</w:t>
            </w:r>
          </w:p>
        </w:tc>
      </w:tr>
      <w:tr w:rsidR="00F02278" w14:paraId="11AE68BC" w14:textId="77777777" w:rsidTr="00345119">
        <w:tc>
          <w:tcPr>
            <w:tcW w:w="9576" w:type="dxa"/>
          </w:tcPr>
          <w:p w14:paraId="7AC5CF4B" w14:textId="7C2E0566" w:rsidR="008423E4" w:rsidRPr="00861995" w:rsidRDefault="00EA71C7" w:rsidP="00C236F9">
            <w:pPr>
              <w:jc w:val="right"/>
            </w:pPr>
            <w:r>
              <w:t xml:space="preserve">By: </w:t>
            </w:r>
            <w:r w:rsidR="00C236F9">
              <w:t>Zaffirini</w:t>
            </w:r>
          </w:p>
        </w:tc>
      </w:tr>
      <w:tr w:rsidR="00F02278" w14:paraId="4748236E" w14:textId="77777777" w:rsidTr="00345119">
        <w:tc>
          <w:tcPr>
            <w:tcW w:w="9576" w:type="dxa"/>
          </w:tcPr>
          <w:p w14:paraId="6AF4AAC4" w14:textId="191F558B" w:rsidR="008423E4" w:rsidRPr="00861995" w:rsidRDefault="00EA71C7" w:rsidP="00FF7517">
            <w:pPr>
              <w:jc w:val="right"/>
            </w:pPr>
            <w:r>
              <w:t>Land &amp; Resource Management</w:t>
            </w:r>
          </w:p>
        </w:tc>
      </w:tr>
      <w:tr w:rsidR="00F02278" w14:paraId="242B7A52" w14:textId="77777777" w:rsidTr="00345119">
        <w:tc>
          <w:tcPr>
            <w:tcW w:w="9576" w:type="dxa"/>
          </w:tcPr>
          <w:p w14:paraId="3584011D" w14:textId="0DC0FF88" w:rsidR="008423E4" w:rsidRDefault="00EA71C7" w:rsidP="00FF7517">
            <w:pPr>
              <w:jc w:val="right"/>
            </w:pPr>
            <w:r>
              <w:t>Committee Report (Unamended)</w:t>
            </w:r>
          </w:p>
        </w:tc>
      </w:tr>
    </w:tbl>
    <w:p w14:paraId="33006BE3" w14:textId="77777777" w:rsidR="008423E4" w:rsidRDefault="008423E4" w:rsidP="00FF7517">
      <w:pPr>
        <w:tabs>
          <w:tab w:val="right" w:pos="9360"/>
        </w:tabs>
      </w:pPr>
    </w:p>
    <w:p w14:paraId="3237C3F9" w14:textId="77777777" w:rsidR="008423E4" w:rsidRDefault="008423E4" w:rsidP="00FF7517"/>
    <w:p w14:paraId="2065FF80" w14:textId="77777777" w:rsidR="008423E4" w:rsidRDefault="008423E4" w:rsidP="00FF751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02278" w14:paraId="28D0B2B0" w14:textId="77777777" w:rsidTr="00345119">
        <w:tc>
          <w:tcPr>
            <w:tcW w:w="9576" w:type="dxa"/>
          </w:tcPr>
          <w:p w14:paraId="04079564" w14:textId="77777777" w:rsidR="008423E4" w:rsidRPr="00A8133F" w:rsidRDefault="00EA71C7" w:rsidP="00FF75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FAC02C" w14:textId="77777777" w:rsidR="008423E4" w:rsidRDefault="008423E4" w:rsidP="00FF7517"/>
          <w:p w14:paraId="7BAB1D37" w14:textId="39CB7935" w:rsidR="008423E4" w:rsidRDefault="00EA71C7" w:rsidP="00FF7517">
            <w:pPr>
              <w:pStyle w:val="Header"/>
              <w:jc w:val="both"/>
            </w:pPr>
            <w:r>
              <w:t xml:space="preserve">Concerns have been raised regarding certain notification procedures relating to municipal annexation. It has been suggested </w:t>
            </w:r>
            <w:r>
              <w:t>that current procedures provide an insufficient amount of transparency with regard to a property owner's options after receiving an offer, leading some property owners to believe</w:t>
            </w:r>
            <w:r w:rsidR="001E43E5">
              <w:t xml:space="preserve"> that</w:t>
            </w:r>
            <w:r>
              <w:t xml:space="preserve"> they have very limited options in these scenarios. </w:t>
            </w:r>
            <w:r w:rsidR="00346A06">
              <w:t>S.B. 1338</w:t>
            </w:r>
            <w:r>
              <w:t xml:space="preserve"> seeks to re</w:t>
            </w:r>
            <w:r>
              <w:t xml:space="preserve">medy this situation by requiring municipalities to provide written disclosures to </w:t>
            </w:r>
            <w:r w:rsidR="00AD2F70">
              <w:t xml:space="preserve">candidates for annexation which include </w:t>
            </w:r>
            <w:r w:rsidR="001E43E5">
              <w:t>plain-language descriptions of annexation procedures</w:t>
            </w:r>
            <w:r w:rsidR="00026667">
              <w:t>.</w:t>
            </w:r>
          </w:p>
          <w:p w14:paraId="6E8CC0E3" w14:textId="77777777" w:rsidR="008423E4" w:rsidRPr="00E26B13" w:rsidRDefault="008423E4" w:rsidP="00FF7517">
            <w:pPr>
              <w:rPr>
                <w:b/>
              </w:rPr>
            </w:pPr>
          </w:p>
        </w:tc>
      </w:tr>
      <w:tr w:rsidR="00F02278" w14:paraId="350BB923" w14:textId="77777777" w:rsidTr="00345119">
        <w:tc>
          <w:tcPr>
            <w:tcW w:w="9576" w:type="dxa"/>
          </w:tcPr>
          <w:p w14:paraId="6963C4E7" w14:textId="77777777" w:rsidR="0017725B" w:rsidRDefault="00EA71C7" w:rsidP="00FF75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85D040" w14:textId="77777777" w:rsidR="0017725B" w:rsidRDefault="0017725B" w:rsidP="00FF7517">
            <w:pPr>
              <w:rPr>
                <w:b/>
                <w:u w:val="single"/>
              </w:rPr>
            </w:pPr>
          </w:p>
          <w:p w14:paraId="2F92E42B" w14:textId="77777777" w:rsidR="00E11B5E" w:rsidRPr="00E11B5E" w:rsidRDefault="00EA71C7" w:rsidP="00FF7517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14812F3" w14:textId="77777777" w:rsidR="0017725B" w:rsidRPr="0017725B" w:rsidRDefault="0017725B" w:rsidP="00FF7517">
            <w:pPr>
              <w:rPr>
                <w:b/>
                <w:u w:val="single"/>
              </w:rPr>
            </w:pPr>
          </w:p>
        </w:tc>
      </w:tr>
      <w:tr w:rsidR="00F02278" w14:paraId="2B32A0FA" w14:textId="77777777" w:rsidTr="00345119">
        <w:tc>
          <w:tcPr>
            <w:tcW w:w="9576" w:type="dxa"/>
          </w:tcPr>
          <w:p w14:paraId="1DCA4AC9" w14:textId="77777777" w:rsidR="008423E4" w:rsidRPr="00A8133F" w:rsidRDefault="00EA71C7" w:rsidP="00FF75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A3B70A" w14:textId="77777777" w:rsidR="008423E4" w:rsidRDefault="008423E4" w:rsidP="00FF7517"/>
          <w:p w14:paraId="47B1F969" w14:textId="77777777" w:rsidR="00E11B5E" w:rsidRDefault="00EA71C7" w:rsidP="00FF75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11BA17E0" w14:textId="77777777" w:rsidR="008423E4" w:rsidRPr="00E21FDC" w:rsidRDefault="008423E4" w:rsidP="00FF7517">
            <w:pPr>
              <w:rPr>
                <w:b/>
              </w:rPr>
            </w:pPr>
          </w:p>
        </w:tc>
      </w:tr>
      <w:tr w:rsidR="00F02278" w14:paraId="365DBEE2" w14:textId="77777777" w:rsidTr="00345119">
        <w:tc>
          <w:tcPr>
            <w:tcW w:w="9576" w:type="dxa"/>
          </w:tcPr>
          <w:p w14:paraId="50565DED" w14:textId="77777777" w:rsidR="008423E4" w:rsidRPr="00A8133F" w:rsidRDefault="00EA71C7" w:rsidP="00FF75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C5E3566" w14:textId="77777777" w:rsidR="008423E4" w:rsidRDefault="008423E4" w:rsidP="00FF7517"/>
          <w:p w14:paraId="65335DE6" w14:textId="4DF5C94F" w:rsidR="00297B13" w:rsidRDefault="00EA71C7" w:rsidP="00FF75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1338 amends the </w:t>
            </w:r>
            <w:r w:rsidRPr="00297B13">
              <w:t>Local Government Code</w:t>
            </w:r>
            <w:r>
              <w:t xml:space="preserve"> to require a municipality, at the time </w:t>
            </w:r>
            <w:r w:rsidR="00F65FE1">
              <w:t>it</w:t>
            </w:r>
            <w:r>
              <w:t xml:space="preserve"> </w:t>
            </w:r>
            <w:r w:rsidR="00F65FE1" w:rsidRPr="0033414A">
              <w:t>makes an offer to a landowner to enter into an agreement in which the landowner consents to annexation</w:t>
            </w:r>
            <w:r w:rsidR="00F65FE1">
              <w:t xml:space="preserve"> or</w:t>
            </w:r>
            <w:r w:rsidR="00732EA9">
              <w:t xml:space="preserve"> </w:t>
            </w:r>
            <w:r>
              <w:t xml:space="preserve">makes an offer to an owner of land </w:t>
            </w:r>
            <w:r w:rsidRPr="00297B13">
              <w:t>located in the</w:t>
            </w:r>
            <w:r w:rsidR="004773DE">
              <w:t xml:space="preserve"> municipality's</w:t>
            </w:r>
            <w:r w:rsidRPr="00297B13">
              <w:t xml:space="preserve"> extraterritorial jurisdiction</w:t>
            </w:r>
            <w:r>
              <w:t xml:space="preserve"> to enter into a</w:t>
            </w:r>
            <w:r w:rsidR="004773DE">
              <w:t xml:space="preserve"> development </w:t>
            </w:r>
            <w:r>
              <w:t>agreement</w:t>
            </w:r>
            <w:r w:rsidR="004773DE">
              <w:t>,</w:t>
            </w:r>
            <w:r>
              <w:t xml:space="preserve"> </w:t>
            </w:r>
            <w:r w:rsidR="004773DE">
              <w:t>to</w:t>
            </w:r>
            <w:r>
              <w:t xml:space="preserve"> provide the l</w:t>
            </w:r>
            <w:r>
              <w:t>andowner with a written disclosure that includes</w:t>
            </w:r>
            <w:r w:rsidR="00C86135">
              <w:t xml:space="preserve"> the following</w:t>
            </w:r>
            <w:r w:rsidR="00F65FE1">
              <w:t xml:space="preserve"> information</w:t>
            </w:r>
            <w:r>
              <w:t>:</w:t>
            </w:r>
          </w:p>
          <w:p w14:paraId="7EA62435" w14:textId="77777777" w:rsidR="00297B13" w:rsidRDefault="00EA71C7" w:rsidP="00FF751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statement that the landowner is not required to enter into the agreement;</w:t>
            </w:r>
          </w:p>
          <w:p w14:paraId="46C7F56C" w14:textId="77777777" w:rsidR="00297B13" w:rsidRDefault="00EA71C7" w:rsidP="00FF751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authority under which the municipality may annex the land with references to relevant law;</w:t>
            </w:r>
          </w:p>
          <w:p w14:paraId="001F06EE" w14:textId="77777777" w:rsidR="00297B13" w:rsidRDefault="00EA71C7" w:rsidP="00FF751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 plain-l</w:t>
            </w:r>
            <w:r>
              <w:t>anguage description of the annexation procedures applicable to the land; and</w:t>
            </w:r>
          </w:p>
          <w:p w14:paraId="41599202" w14:textId="77777777" w:rsidR="00297B13" w:rsidRDefault="00EA71C7" w:rsidP="00FF751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whether the procedures require the landowner's consent.</w:t>
            </w:r>
          </w:p>
          <w:p w14:paraId="24431D63" w14:textId="6174AEEE" w:rsidR="00297B13" w:rsidRDefault="00EA71C7" w:rsidP="00FF75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E11B5E">
              <w:t>n agreement</w:t>
            </w:r>
            <w:r w:rsidR="0033414A">
              <w:t xml:space="preserve"> </w:t>
            </w:r>
            <w:r>
              <w:t xml:space="preserve">for which </w:t>
            </w:r>
            <w:r w:rsidR="00C86135">
              <w:t>the</w:t>
            </w:r>
            <w:r>
              <w:t xml:space="preserve"> disclosure is not provided</w:t>
            </w:r>
            <w:r w:rsidR="00E11B5E">
              <w:t xml:space="preserve"> </w:t>
            </w:r>
            <w:r>
              <w:t>is void.</w:t>
            </w:r>
            <w:r w:rsidR="0033414A">
              <w:t xml:space="preserve"> </w:t>
            </w:r>
          </w:p>
          <w:p w14:paraId="3DCB2BD7" w14:textId="77777777" w:rsidR="008423E4" w:rsidRPr="00835628" w:rsidRDefault="008423E4" w:rsidP="00FF7517">
            <w:pPr>
              <w:rPr>
                <w:b/>
              </w:rPr>
            </w:pPr>
          </w:p>
        </w:tc>
      </w:tr>
      <w:tr w:rsidR="00F02278" w14:paraId="50D319A4" w14:textId="77777777" w:rsidTr="00345119">
        <w:tc>
          <w:tcPr>
            <w:tcW w:w="9576" w:type="dxa"/>
          </w:tcPr>
          <w:p w14:paraId="4570AD88" w14:textId="77777777" w:rsidR="008423E4" w:rsidRPr="00A8133F" w:rsidRDefault="00EA71C7" w:rsidP="00FF75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EBE148C" w14:textId="77777777" w:rsidR="008423E4" w:rsidRDefault="008423E4" w:rsidP="00FF7517"/>
          <w:p w14:paraId="2D27060B" w14:textId="77777777" w:rsidR="008423E4" w:rsidRPr="003624F2" w:rsidRDefault="00EA71C7" w:rsidP="00FF75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D1F9CE7" w14:textId="77777777" w:rsidR="008423E4" w:rsidRPr="00233FDB" w:rsidRDefault="008423E4" w:rsidP="00FF7517">
            <w:pPr>
              <w:rPr>
                <w:b/>
              </w:rPr>
            </w:pPr>
          </w:p>
        </w:tc>
      </w:tr>
    </w:tbl>
    <w:p w14:paraId="4D8B8C9B" w14:textId="77777777" w:rsidR="008423E4" w:rsidRPr="00BE0E75" w:rsidRDefault="008423E4" w:rsidP="00FF7517">
      <w:pPr>
        <w:jc w:val="both"/>
        <w:rPr>
          <w:rFonts w:ascii="Arial" w:hAnsi="Arial"/>
          <w:sz w:val="16"/>
          <w:szCs w:val="16"/>
        </w:rPr>
      </w:pPr>
    </w:p>
    <w:p w14:paraId="7D9E02F4" w14:textId="77777777" w:rsidR="004108C3" w:rsidRPr="008423E4" w:rsidRDefault="004108C3" w:rsidP="00FF751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0C5C" w14:textId="77777777" w:rsidR="00000000" w:rsidRDefault="00EA71C7">
      <w:r>
        <w:separator/>
      </w:r>
    </w:p>
  </w:endnote>
  <w:endnote w:type="continuationSeparator" w:id="0">
    <w:p w14:paraId="681741AE" w14:textId="77777777" w:rsidR="00000000" w:rsidRDefault="00E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94D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2278" w14:paraId="4D580992" w14:textId="77777777" w:rsidTr="009C1E9A">
      <w:trPr>
        <w:cantSplit/>
      </w:trPr>
      <w:tc>
        <w:tcPr>
          <w:tcW w:w="0" w:type="pct"/>
        </w:tcPr>
        <w:p w14:paraId="438820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532D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A03B76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9E97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E26B0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278" w14:paraId="0CCFE6B4" w14:textId="77777777" w:rsidTr="009C1E9A">
      <w:trPr>
        <w:cantSplit/>
      </w:trPr>
      <w:tc>
        <w:tcPr>
          <w:tcW w:w="0" w:type="pct"/>
        </w:tcPr>
        <w:p w14:paraId="457412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1092B6F" w14:textId="26CFEF36" w:rsidR="00EC379B" w:rsidRPr="009C1E9A" w:rsidRDefault="00EA71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23531</w:t>
          </w:r>
        </w:p>
      </w:tc>
      <w:tc>
        <w:tcPr>
          <w:tcW w:w="2453" w:type="pct"/>
        </w:tcPr>
        <w:p w14:paraId="27D40BA8" w14:textId="05C662BF" w:rsidR="00EC379B" w:rsidRDefault="00EA71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7FEE">
            <w:t>21.119.1266</w:t>
          </w:r>
          <w:r>
            <w:fldChar w:fldCharType="end"/>
          </w:r>
        </w:p>
      </w:tc>
    </w:tr>
    <w:tr w:rsidR="00F02278" w14:paraId="74A66F5F" w14:textId="77777777" w:rsidTr="009C1E9A">
      <w:trPr>
        <w:cantSplit/>
      </w:trPr>
      <w:tc>
        <w:tcPr>
          <w:tcW w:w="0" w:type="pct"/>
        </w:tcPr>
        <w:p w14:paraId="1ED243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73B97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99E3C9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87D9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278" w14:paraId="766711A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0B8AC5" w14:textId="482B3ACF" w:rsidR="00EC379B" w:rsidRDefault="00EA71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7269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5D779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1CBEA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55B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48A8" w14:textId="77777777" w:rsidR="00000000" w:rsidRDefault="00EA71C7">
      <w:r>
        <w:separator/>
      </w:r>
    </w:p>
  </w:footnote>
  <w:footnote w:type="continuationSeparator" w:id="0">
    <w:p w14:paraId="7BA205AD" w14:textId="77777777" w:rsidR="00000000" w:rsidRDefault="00EA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6A5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14B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DCE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1C6"/>
    <w:multiLevelType w:val="hybridMultilevel"/>
    <w:tmpl w:val="E118F38C"/>
    <w:lvl w:ilvl="0" w:tplc="DBF4D35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45F64272" w:tentative="1">
      <w:start w:val="1"/>
      <w:numFmt w:val="lowerLetter"/>
      <w:lvlText w:val="%2."/>
      <w:lvlJc w:val="left"/>
      <w:pPr>
        <w:ind w:left="1440" w:hanging="360"/>
      </w:pPr>
    </w:lvl>
    <w:lvl w:ilvl="2" w:tplc="77C44090" w:tentative="1">
      <w:start w:val="1"/>
      <w:numFmt w:val="lowerRoman"/>
      <w:lvlText w:val="%3."/>
      <w:lvlJc w:val="right"/>
      <w:pPr>
        <w:ind w:left="2160" w:hanging="180"/>
      </w:pPr>
    </w:lvl>
    <w:lvl w:ilvl="3" w:tplc="693474EA" w:tentative="1">
      <w:start w:val="1"/>
      <w:numFmt w:val="decimal"/>
      <w:lvlText w:val="%4."/>
      <w:lvlJc w:val="left"/>
      <w:pPr>
        <w:ind w:left="2880" w:hanging="360"/>
      </w:pPr>
    </w:lvl>
    <w:lvl w:ilvl="4" w:tplc="AB429C0A" w:tentative="1">
      <w:start w:val="1"/>
      <w:numFmt w:val="lowerLetter"/>
      <w:lvlText w:val="%5."/>
      <w:lvlJc w:val="left"/>
      <w:pPr>
        <w:ind w:left="3600" w:hanging="360"/>
      </w:pPr>
    </w:lvl>
    <w:lvl w:ilvl="5" w:tplc="D3F63F9C" w:tentative="1">
      <w:start w:val="1"/>
      <w:numFmt w:val="lowerRoman"/>
      <w:lvlText w:val="%6."/>
      <w:lvlJc w:val="right"/>
      <w:pPr>
        <w:ind w:left="4320" w:hanging="180"/>
      </w:pPr>
    </w:lvl>
    <w:lvl w:ilvl="6" w:tplc="BA3AE2B4" w:tentative="1">
      <w:start w:val="1"/>
      <w:numFmt w:val="decimal"/>
      <w:lvlText w:val="%7."/>
      <w:lvlJc w:val="left"/>
      <w:pPr>
        <w:ind w:left="5040" w:hanging="360"/>
      </w:pPr>
    </w:lvl>
    <w:lvl w:ilvl="7" w:tplc="BEAA3128" w:tentative="1">
      <w:start w:val="1"/>
      <w:numFmt w:val="lowerLetter"/>
      <w:lvlText w:val="%8."/>
      <w:lvlJc w:val="left"/>
      <w:pPr>
        <w:ind w:left="5760" w:hanging="360"/>
      </w:pPr>
    </w:lvl>
    <w:lvl w:ilvl="8" w:tplc="43BE2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64E9"/>
    <w:multiLevelType w:val="hybridMultilevel"/>
    <w:tmpl w:val="397EE1AC"/>
    <w:lvl w:ilvl="0" w:tplc="D3CCF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4B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04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66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B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69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E1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20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01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0D2"/>
    <w:rsid w:val="00026667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FA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D02"/>
    <w:rsid w:val="001D2EF6"/>
    <w:rsid w:val="001D37A8"/>
    <w:rsid w:val="001D462E"/>
    <w:rsid w:val="001E2CAD"/>
    <w:rsid w:val="001E34DB"/>
    <w:rsid w:val="001E37CD"/>
    <w:rsid w:val="001E4070"/>
    <w:rsid w:val="001E43E5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17FEE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ACF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B13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14A"/>
    <w:rsid w:val="00336BA4"/>
    <w:rsid w:val="00336C7A"/>
    <w:rsid w:val="00337392"/>
    <w:rsid w:val="00337659"/>
    <w:rsid w:val="003427C9"/>
    <w:rsid w:val="00343A92"/>
    <w:rsid w:val="00344530"/>
    <w:rsid w:val="003446DC"/>
    <w:rsid w:val="00346A06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2AD8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3ED9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31BD"/>
    <w:rsid w:val="00474927"/>
    <w:rsid w:val="00475913"/>
    <w:rsid w:val="004773DE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A1E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2698"/>
    <w:rsid w:val="00573401"/>
    <w:rsid w:val="00576714"/>
    <w:rsid w:val="0057685A"/>
    <w:rsid w:val="00583CE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6E0"/>
    <w:rsid w:val="00600BAA"/>
    <w:rsid w:val="006012DA"/>
    <w:rsid w:val="00603B0F"/>
    <w:rsid w:val="00604912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2B36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EA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EAE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C25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DCB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E8F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2F7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DC8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F58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432"/>
    <w:rsid w:val="00BA32EE"/>
    <w:rsid w:val="00BB3D04"/>
    <w:rsid w:val="00BB5B36"/>
    <w:rsid w:val="00BB6C93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C52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6F9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6135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4CD6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6E2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B5E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8D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1C7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278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5FE1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60E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17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5C2C36-AE0E-4633-BF45-30EF10E8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73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3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3DE"/>
    <w:rPr>
      <w:b/>
      <w:bCs/>
    </w:rPr>
  </w:style>
  <w:style w:type="character" w:styleId="Hyperlink">
    <w:name w:val="Hyperlink"/>
    <w:basedOn w:val="DefaultParagraphFont"/>
    <w:unhideWhenUsed/>
    <w:rsid w:val="0047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F26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6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1699</Characters>
  <Application>Microsoft Office Word</Application>
  <DocSecurity>4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HB01897 (Committee Report (Unamended))</vt:lpstr>
    </vt:vector>
  </TitlesOfParts>
  <Company>State of Texas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23531</dc:subject>
  <dc:creator>State of Texas</dc:creator>
  <dc:description>SB 1338 by Zaffirini-(H)Land &amp; Resource Management</dc:description>
  <cp:lastModifiedBy>Stacey Nicchio</cp:lastModifiedBy>
  <cp:revision>2</cp:revision>
  <cp:lastPrinted>2003-11-26T17:21:00Z</cp:lastPrinted>
  <dcterms:created xsi:type="dcterms:W3CDTF">2021-04-30T15:08:00Z</dcterms:created>
  <dcterms:modified xsi:type="dcterms:W3CDTF">2021-04-30T15:08:00Z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21.119.1266</vt:lpwstr>
  </property>
</Properties>
</file>