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CC8" w:rsidRDefault="00B47CC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2400DF85F6D4085819A75162F845859"/>
          </w:placeholder>
        </w:sdtPr>
        <w:sdtContent>
          <w:r w:rsidRPr="005C2A78">
            <w:rPr>
              <w:rFonts w:cs="Times New Roman"/>
              <w:b/>
              <w:szCs w:val="24"/>
              <w:u w:val="single"/>
            </w:rPr>
            <w:t>BILL ANALYSIS</w:t>
          </w:r>
        </w:sdtContent>
      </w:sdt>
    </w:p>
    <w:p w:rsidR="00B47CC8" w:rsidRPr="00585C31" w:rsidRDefault="00B47CC8" w:rsidP="000F1DF9">
      <w:pPr>
        <w:spacing w:after="0" w:line="240" w:lineRule="auto"/>
        <w:rPr>
          <w:rFonts w:cs="Times New Roman"/>
          <w:szCs w:val="24"/>
        </w:rPr>
      </w:pPr>
    </w:p>
    <w:p w:rsidR="00B47CC8" w:rsidRPr="00585C31" w:rsidRDefault="00B47CC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47CC8" w:rsidTr="000F1DF9">
        <w:tc>
          <w:tcPr>
            <w:tcW w:w="2718" w:type="dxa"/>
          </w:tcPr>
          <w:p w:rsidR="00B47CC8" w:rsidRPr="005C2A78" w:rsidRDefault="00B47CC8" w:rsidP="006D756B">
            <w:pPr>
              <w:rPr>
                <w:rFonts w:cs="Times New Roman"/>
                <w:szCs w:val="24"/>
              </w:rPr>
            </w:pPr>
            <w:sdt>
              <w:sdtPr>
                <w:rPr>
                  <w:rFonts w:cs="Times New Roman"/>
                  <w:szCs w:val="24"/>
                </w:rPr>
                <w:alias w:val="Agency Title"/>
                <w:tag w:val="AgencyTitleContentControl"/>
                <w:id w:val="1920747753"/>
                <w:lock w:val="sdtContentLocked"/>
                <w:placeholder>
                  <w:docPart w:val="E6CD1560300A4011B859A7738760A5EE"/>
                </w:placeholder>
              </w:sdtPr>
              <w:sdtEndPr>
                <w:rPr>
                  <w:rFonts w:cstheme="minorBidi"/>
                  <w:szCs w:val="22"/>
                </w:rPr>
              </w:sdtEndPr>
              <w:sdtContent>
                <w:r>
                  <w:rPr>
                    <w:rFonts w:cs="Times New Roman"/>
                    <w:szCs w:val="24"/>
                  </w:rPr>
                  <w:t>Senate Research Center</w:t>
                </w:r>
              </w:sdtContent>
            </w:sdt>
          </w:p>
        </w:tc>
        <w:tc>
          <w:tcPr>
            <w:tcW w:w="6858" w:type="dxa"/>
          </w:tcPr>
          <w:p w:rsidR="00B47CC8" w:rsidRPr="00FF6471" w:rsidRDefault="00B47CC8" w:rsidP="000F1DF9">
            <w:pPr>
              <w:jc w:val="right"/>
              <w:rPr>
                <w:rFonts w:cs="Times New Roman"/>
                <w:szCs w:val="24"/>
              </w:rPr>
            </w:pPr>
            <w:sdt>
              <w:sdtPr>
                <w:rPr>
                  <w:rFonts w:cs="Times New Roman"/>
                  <w:szCs w:val="24"/>
                </w:rPr>
                <w:alias w:val="Bill Number"/>
                <w:tag w:val="BillNumberOne"/>
                <w:id w:val="-410784069"/>
                <w:lock w:val="sdtContentLocked"/>
                <w:placeholder>
                  <w:docPart w:val="9258EFD8981740BAB98122A63D96615B"/>
                </w:placeholder>
              </w:sdtPr>
              <w:sdtContent>
                <w:r>
                  <w:rPr>
                    <w:rFonts w:cs="Times New Roman"/>
                    <w:szCs w:val="24"/>
                  </w:rPr>
                  <w:t>C.S.S.B. 1360</w:t>
                </w:r>
              </w:sdtContent>
            </w:sdt>
          </w:p>
        </w:tc>
      </w:tr>
      <w:tr w:rsidR="00B47CC8" w:rsidTr="000F1DF9">
        <w:sdt>
          <w:sdtPr>
            <w:rPr>
              <w:rFonts w:cs="Times New Roman"/>
              <w:szCs w:val="24"/>
            </w:rPr>
            <w:alias w:val="TLCNumber"/>
            <w:tag w:val="TLCNumber"/>
            <w:id w:val="-542600604"/>
            <w:lock w:val="sdtLocked"/>
            <w:placeholder>
              <w:docPart w:val="6E9CE475C3484D32A3E0F8F765F7C657"/>
            </w:placeholder>
          </w:sdtPr>
          <w:sdtContent>
            <w:tc>
              <w:tcPr>
                <w:tcW w:w="2718" w:type="dxa"/>
              </w:tcPr>
              <w:p w:rsidR="00B47CC8" w:rsidRPr="000F1DF9" w:rsidRDefault="00B47CC8" w:rsidP="00C65088">
                <w:pPr>
                  <w:rPr>
                    <w:rFonts w:cs="Times New Roman"/>
                    <w:szCs w:val="24"/>
                  </w:rPr>
                </w:pPr>
                <w:r>
                  <w:rPr>
                    <w:rFonts w:cs="Times New Roman"/>
                    <w:szCs w:val="24"/>
                  </w:rPr>
                  <w:t>87R22848 KEL-D</w:t>
                </w:r>
              </w:p>
            </w:tc>
          </w:sdtContent>
        </w:sdt>
        <w:tc>
          <w:tcPr>
            <w:tcW w:w="6858" w:type="dxa"/>
          </w:tcPr>
          <w:p w:rsidR="00B47CC8" w:rsidRPr="005C2A78" w:rsidRDefault="00B47CC8" w:rsidP="00073EDD">
            <w:pPr>
              <w:jc w:val="right"/>
              <w:rPr>
                <w:rFonts w:cs="Times New Roman"/>
                <w:szCs w:val="24"/>
              </w:rPr>
            </w:pPr>
            <w:sdt>
              <w:sdtPr>
                <w:rPr>
                  <w:rFonts w:cs="Times New Roman"/>
                  <w:szCs w:val="24"/>
                </w:rPr>
                <w:alias w:val="Author Label"/>
                <w:tag w:val="By"/>
                <w:id w:val="72399597"/>
                <w:lock w:val="sdtLocked"/>
                <w:placeholder>
                  <w:docPart w:val="C8ECA9A1AFF546739AFE72983129745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7B334F74D024B108300967A85652313"/>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6126F5DDFAE94082AD9DE8D2F52DA3CB"/>
                </w:placeholder>
                <w:showingPlcHdr/>
              </w:sdtPr>
              <w:sdtContent/>
            </w:sdt>
            <w:sdt>
              <w:sdtPr>
                <w:rPr>
                  <w:rFonts w:cs="Times New Roman"/>
                  <w:szCs w:val="24"/>
                </w:rPr>
                <w:alias w:val="DualSponsor"/>
                <w:tag w:val="DualSponsor"/>
                <w:id w:val="1029379812"/>
                <w:lock w:val="sdtContentLocked"/>
                <w:placeholder>
                  <w:docPart w:val="8D2B504CED404E779BEBB724F68FAB16"/>
                </w:placeholder>
                <w:showingPlcHdr/>
              </w:sdtPr>
              <w:sdtContent/>
            </w:sdt>
          </w:p>
        </w:tc>
      </w:tr>
      <w:tr w:rsidR="00B47CC8" w:rsidTr="000F1DF9">
        <w:tc>
          <w:tcPr>
            <w:tcW w:w="2718" w:type="dxa"/>
          </w:tcPr>
          <w:p w:rsidR="00B47CC8" w:rsidRPr="00BC7495" w:rsidRDefault="00B47CC8" w:rsidP="000F1DF9">
            <w:pPr>
              <w:rPr>
                <w:rFonts w:cs="Times New Roman"/>
                <w:szCs w:val="24"/>
              </w:rPr>
            </w:pPr>
          </w:p>
        </w:tc>
        <w:sdt>
          <w:sdtPr>
            <w:rPr>
              <w:rFonts w:cs="Times New Roman"/>
              <w:szCs w:val="24"/>
            </w:rPr>
            <w:alias w:val="Committee"/>
            <w:tag w:val="Committee"/>
            <w:id w:val="1914272295"/>
            <w:lock w:val="sdtContentLocked"/>
            <w:placeholder>
              <w:docPart w:val="A00B6F8DD35F447BAC0E4FD5F79DBF7C"/>
            </w:placeholder>
          </w:sdtPr>
          <w:sdtContent>
            <w:tc>
              <w:tcPr>
                <w:tcW w:w="6858" w:type="dxa"/>
              </w:tcPr>
              <w:p w:rsidR="00B47CC8" w:rsidRPr="00FF6471" w:rsidRDefault="00B47CC8" w:rsidP="000F1DF9">
                <w:pPr>
                  <w:jc w:val="right"/>
                  <w:rPr>
                    <w:rFonts w:cs="Times New Roman"/>
                    <w:szCs w:val="24"/>
                  </w:rPr>
                </w:pPr>
                <w:r>
                  <w:rPr>
                    <w:rFonts w:cs="Times New Roman"/>
                    <w:szCs w:val="24"/>
                  </w:rPr>
                  <w:t>Higher Education</w:t>
                </w:r>
              </w:p>
            </w:tc>
          </w:sdtContent>
        </w:sdt>
      </w:tr>
      <w:tr w:rsidR="00B47CC8" w:rsidTr="000F1DF9">
        <w:tc>
          <w:tcPr>
            <w:tcW w:w="2718" w:type="dxa"/>
          </w:tcPr>
          <w:p w:rsidR="00B47CC8" w:rsidRPr="00BC7495" w:rsidRDefault="00B47CC8" w:rsidP="000F1DF9">
            <w:pPr>
              <w:rPr>
                <w:rFonts w:cs="Times New Roman"/>
                <w:szCs w:val="24"/>
              </w:rPr>
            </w:pPr>
          </w:p>
        </w:tc>
        <w:sdt>
          <w:sdtPr>
            <w:rPr>
              <w:rFonts w:cs="Times New Roman"/>
              <w:szCs w:val="24"/>
            </w:rPr>
            <w:alias w:val="Date"/>
            <w:tag w:val="DateContentControl"/>
            <w:id w:val="1178081906"/>
            <w:lock w:val="sdtLocked"/>
            <w:placeholder>
              <w:docPart w:val="38C183B291BB4734AE79493B8ADA2BBC"/>
            </w:placeholder>
            <w:date w:fullDate="2021-05-18T00:00:00Z">
              <w:dateFormat w:val="M/d/yyyy"/>
              <w:lid w:val="en-US"/>
              <w:storeMappedDataAs w:val="dateTime"/>
              <w:calendar w:val="gregorian"/>
            </w:date>
          </w:sdtPr>
          <w:sdtContent>
            <w:tc>
              <w:tcPr>
                <w:tcW w:w="6858" w:type="dxa"/>
              </w:tcPr>
              <w:p w:rsidR="00B47CC8" w:rsidRPr="00FF6471" w:rsidRDefault="00B47CC8" w:rsidP="000F1DF9">
                <w:pPr>
                  <w:jc w:val="right"/>
                  <w:rPr>
                    <w:rFonts w:cs="Times New Roman"/>
                    <w:szCs w:val="24"/>
                  </w:rPr>
                </w:pPr>
                <w:r>
                  <w:rPr>
                    <w:rFonts w:cs="Times New Roman"/>
                    <w:szCs w:val="24"/>
                  </w:rPr>
                  <w:t>5/18/2021</w:t>
                </w:r>
              </w:p>
            </w:tc>
          </w:sdtContent>
        </w:sdt>
      </w:tr>
      <w:tr w:rsidR="00B47CC8" w:rsidTr="000F1DF9">
        <w:tc>
          <w:tcPr>
            <w:tcW w:w="2718" w:type="dxa"/>
          </w:tcPr>
          <w:p w:rsidR="00B47CC8" w:rsidRPr="00BC7495" w:rsidRDefault="00B47CC8" w:rsidP="000F1DF9">
            <w:pPr>
              <w:rPr>
                <w:rFonts w:cs="Times New Roman"/>
                <w:szCs w:val="24"/>
              </w:rPr>
            </w:pPr>
          </w:p>
        </w:tc>
        <w:sdt>
          <w:sdtPr>
            <w:rPr>
              <w:rFonts w:cs="Times New Roman"/>
              <w:szCs w:val="24"/>
            </w:rPr>
            <w:alias w:val="BA Version"/>
            <w:tag w:val="BAVersion"/>
            <w:id w:val="-1685590809"/>
            <w:lock w:val="sdtContentLocked"/>
            <w:placeholder>
              <w:docPart w:val="613C331F421E4F57AEC4618F46086B18"/>
            </w:placeholder>
          </w:sdtPr>
          <w:sdtContent>
            <w:tc>
              <w:tcPr>
                <w:tcW w:w="6858" w:type="dxa"/>
              </w:tcPr>
              <w:p w:rsidR="00B47CC8" w:rsidRPr="00FF6471" w:rsidRDefault="00B47CC8" w:rsidP="000F1DF9">
                <w:pPr>
                  <w:jc w:val="right"/>
                  <w:rPr>
                    <w:rFonts w:cs="Times New Roman"/>
                    <w:szCs w:val="24"/>
                  </w:rPr>
                </w:pPr>
                <w:r>
                  <w:rPr>
                    <w:rFonts w:cs="Times New Roman"/>
                    <w:szCs w:val="24"/>
                  </w:rPr>
                  <w:t>Committee Report (Substituted)</w:t>
                </w:r>
              </w:p>
            </w:tc>
          </w:sdtContent>
        </w:sdt>
      </w:tr>
    </w:tbl>
    <w:p w:rsidR="00B47CC8" w:rsidRPr="00FF6471" w:rsidRDefault="00B47CC8" w:rsidP="000F1DF9">
      <w:pPr>
        <w:spacing w:after="0" w:line="240" w:lineRule="auto"/>
        <w:rPr>
          <w:rFonts w:cs="Times New Roman"/>
          <w:szCs w:val="24"/>
        </w:rPr>
      </w:pPr>
    </w:p>
    <w:p w:rsidR="00B47CC8" w:rsidRPr="00FF6471" w:rsidRDefault="00B47CC8" w:rsidP="000F1DF9">
      <w:pPr>
        <w:spacing w:after="0" w:line="240" w:lineRule="auto"/>
        <w:rPr>
          <w:rFonts w:cs="Times New Roman"/>
          <w:szCs w:val="24"/>
        </w:rPr>
      </w:pPr>
    </w:p>
    <w:p w:rsidR="00B47CC8" w:rsidRPr="00FF6471" w:rsidRDefault="00B47CC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E7216AE8C94D18B147CCFBA1201B88"/>
        </w:placeholder>
      </w:sdtPr>
      <w:sdtContent>
        <w:p w:rsidR="00B47CC8" w:rsidRDefault="00B47CC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257E238D312411E8D476150CD95F5E6"/>
        </w:placeholder>
      </w:sdtPr>
      <w:sdtContent>
        <w:p w:rsidR="00B47CC8" w:rsidRDefault="00B47CC8" w:rsidP="00EC2970">
          <w:pPr>
            <w:pStyle w:val="NormalWeb"/>
            <w:spacing w:before="0" w:beforeAutospacing="0" w:after="0" w:afterAutospacing="0"/>
            <w:jc w:val="both"/>
            <w:divId w:val="263654854"/>
            <w:rPr>
              <w:rFonts w:eastAsia="Times New Roman"/>
              <w:bCs/>
            </w:rPr>
          </w:pPr>
        </w:p>
        <w:p w:rsidR="00B47CC8" w:rsidRDefault="00B47CC8" w:rsidP="00EC2970">
          <w:pPr>
            <w:pStyle w:val="NormalWeb"/>
            <w:spacing w:before="0" w:beforeAutospacing="0" w:after="0" w:afterAutospacing="0"/>
            <w:jc w:val="both"/>
            <w:divId w:val="263654854"/>
            <w:rPr>
              <w:color w:val="000000"/>
            </w:rPr>
          </w:pPr>
          <w:r w:rsidRPr="008E7628">
            <w:rPr>
              <w:color w:val="000000"/>
            </w:rPr>
            <w:t>C</w:t>
          </w:r>
          <w:r>
            <w:rPr>
              <w:color w:val="000000"/>
            </w:rPr>
            <w:t>.</w:t>
          </w:r>
          <w:r w:rsidRPr="008E7628">
            <w:rPr>
              <w:color w:val="000000"/>
            </w:rPr>
            <w:t>S</w:t>
          </w:r>
          <w:r>
            <w:rPr>
              <w:color w:val="000000"/>
            </w:rPr>
            <w:t>.</w:t>
          </w:r>
          <w:r w:rsidRPr="008E7628">
            <w:rPr>
              <w:color w:val="000000"/>
            </w:rPr>
            <w:t>S</w:t>
          </w:r>
          <w:r>
            <w:rPr>
              <w:color w:val="000000"/>
            </w:rPr>
            <w:t>.</w:t>
          </w:r>
          <w:r w:rsidRPr="008E7628">
            <w:rPr>
              <w:color w:val="000000"/>
            </w:rPr>
            <w:t>B</w:t>
          </w:r>
          <w:r>
            <w:rPr>
              <w:color w:val="000000"/>
            </w:rPr>
            <w:t>.</w:t>
          </w:r>
          <w:r w:rsidRPr="008E7628">
            <w:rPr>
              <w:color w:val="000000"/>
            </w:rPr>
            <w:t xml:space="preserve"> 1360 seeks to address concerns and suggestions brought by members of our higher education community and federal counterparts. The changes are as follows:</w:t>
          </w:r>
        </w:p>
        <w:p w:rsidR="00B47CC8" w:rsidRPr="008E7628" w:rsidRDefault="00B47CC8" w:rsidP="00EC2970">
          <w:pPr>
            <w:pStyle w:val="NormalWeb"/>
            <w:spacing w:before="0" w:beforeAutospacing="0" w:after="0" w:afterAutospacing="0"/>
            <w:jc w:val="both"/>
            <w:divId w:val="263654854"/>
            <w:rPr>
              <w:color w:val="000000"/>
            </w:rPr>
          </w:pPr>
        </w:p>
        <w:p w:rsidR="00B47CC8" w:rsidRDefault="00B47CC8" w:rsidP="00EC2970">
          <w:pPr>
            <w:pStyle w:val="NormalWeb"/>
            <w:spacing w:before="0" w:beforeAutospacing="0" w:after="0" w:afterAutospacing="0"/>
            <w:ind w:left="720"/>
            <w:jc w:val="both"/>
            <w:divId w:val="263654854"/>
            <w:rPr>
              <w:color w:val="000000"/>
            </w:rPr>
          </w:pPr>
          <w:r>
            <w:rPr>
              <w:color w:val="000000"/>
            </w:rPr>
            <w:t>Expand from "faculty"</w:t>
          </w:r>
          <w:r w:rsidRPr="008E7628">
            <w:rPr>
              <w:color w:val="000000"/>
            </w:rPr>
            <w:t xml:space="preserve"> to include all employees</w:t>
          </w:r>
          <w:r>
            <w:rPr>
              <w:color w:val="000000"/>
            </w:rPr>
            <w:t xml:space="preserve"> per stake</w:t>
          </w:r>
          <w:r w:rsidRPr="008E7628">
            <w:rPr>
              <w:color w:val="000000"/>
            </w:rPr>
            <w:t>holders request</w:t>
          </w:r>
          <w:r>
            <w:rPr>
              <w:color w:val="000000"/>
            </w:rPr>
            <w:t>.</w:t>
          </w:r>
        </w:p>
        <w:p w:rsidR="00B47CC8" w:rsidRPr="008E7628" w:rsidRDefault="00B47CC8" w:rsidP="00EC2970">
          <w:pPr>
            <w:pStyle w:val="NormalWeb"/>
            <w:spacing w:before="0" w:beforeAutospacing="0" w:after="0" w:afterAutospacing="0"/>
            <w:ind w:left="720"/>
            <w:jc w:val="both"/>
            <w:divId w:val="263654854"/>
            <w:rPr>
              <w:color w:val="000000"/>
            </w:rPr>
          </w:pPr>
        </w:p>
        <w:p w:rsidR="00B47CC8" w:rsidRPr="008E7628" w:rsidRDefault="00B47CC8" w:rsidP="00EC2970">
          <w:pPr>
            <w:pStyle w:val="NormalWeb"/>
            <w:spacing w:before="0" w:beforeAutospacing="0" w:after="0" w:afterAutospacing="0"/>
            <w:ind w:left="720"/>
            <w:jc w:val="both"/>
            <w:divId w:val="263654854"/>
            <w:rPr>
              <w:color w:val="000000"/>
            </w:rPr>
          </w:pPr>
          <w:r>
            <w:rPr>
              <w:color w:val="000000"/>
            </w:rPr>
            <w:t>Notify legislature upon "</w:t>
          </w:r>
          <w:r w:rsidRPr="008E7628">
            <w:rPr>
              <w:color w:val="000000"/>
            </w:rPr>
            <w:t>conviction, indictment or other formal criminal charge, or incident of evasion or abscondment occurring wi</w:t>
          </w:r>
          <w:r>
            <w:rPr>
              <w:color w:val="000000"/>
            </w:rPr>
            <w:t>th respect to criminal conduct."</w:t>
          </w:r>
        </w:p>
        <w:p w:rsidR="00B47CC8" w:rsidRDefault="00B47CC8" w:rsidP="00EC2970">
          <w:pPr>
            <w:pStyle w:val="NormalWeb"/>
            <w:spacing w:before="0" w:beforeAutospacing="0" w:after="0" w:afterAutospacing="0"/>
            <w:ind w:left="720"/>
            <w:jc w:val="both"/>
            <w:divId w:val="263654854"/>
            <w:rPr>
              <w:color w:val="000000"/>
            </w:rPr>
          </w:pPr>
        </w:p>
        <w:p w:rsidR="00B47CC8" w:rsidRPr="008E7628" w:rsidRDefault="00B47CC8" w:rsidP="00EC2970">
          <w:pPr>
            <w:pStyle w:val="NormalWeb"/>
            <w:spacing w:before="0" w:beforeAutospacing="0" w:after="0" w:afterAutospacing="0"/>
            <w:ind w:left="720"/>
            <w:jc w:val="both"/>
            <w:divId w:val="263654854"/>
            <w:rPr>
              <w:color w:val="000000"/>
            </w:rPr>
          </w:pPr>
          <w:r w:rsidRPr="008E7628">
            <w:rPr>
              <w:color w:val="000000"/>
            </w:rPr>
            <w:t>This is in place of</w:t>
          </w:r>
          <w:r>
            <w:rPr>
              <w:color w:val="000000"/>
            </w:rPr>
            <w:t xml:space="preserve"> investigation. Federal counterparts and stake</w:t>
          </w:r>
          <w:r w:rsidRPr="008E7628">
            <w:rPr>
              <w:color w:val="000000"/>
            </w:rPr>
            <w:t>holders saw thi</w:t>
          </w:r>
          <w:r>
            <w:rPr>
              <w:color w:val="000000"/>
            </w:rPr>
            <w:t>s a</w:t>
          </w:r>
          <w:r w:rsidRPr="008E7628">
            <w:rPr>
              <w:color w:val="000000"/>
            </w:rPr>
            <w:t>s a concern to the integrity of the investigation. For that reason it has been changed to the above language.</w:t>
          </w:r>
        </w:p>
        <w:p w:rsidR="00B47CC8" w:rsidRDefault="00B47CC8" w:rsidP="00EC2970">
          <w:pPr>
            <w:pStyle w:val="NormalWeb"/>
            <w:spacing w:before="0" w:beforeAutospacing="0" w:after="0" w:afterAutospacing="0"/>
            <w:ind w:left="720"/>
            <w:jc w:val="both"/>
            <w:divId w:val="263654854"/>
            <w:rPr>
              <w:color w:val="000000"/>
            </w:rPr>
          </w:pPr>
        </w:p>
        <w:p w:rsidR="00B47CC8" w:rsidRDefault="00B47CC8" w:rsidP="00EC2970">
          <w:pPr>
            <w:pStyle w:val="NormalWeb"/>
            <w:spacing w:before="0" w:beforeAutospacing="0" w:after="0" w:afterAutospacing="0"/>
            <w:ind w:left="720"/>
            <w:jc w:val="both"/>
            <w:divId w:val="263654854"/>
            <w:rPr>
              <w:color w:val="000000"/>
            </w:rPr>
          </w:pPr>
          <w:r w:rsidRPr="008E7628">
            <w:rPr>
              <w:color w:val="000000"/>
            </w:rPr>
            <w:t>Thi</w:t>
          </w:r>
          <w:r>
            <w:rPr>
              <w:color w:val="000000"/>
            </w:rPr>
            <w:t>s notice will be issued to the governor, lieutenant governor, speaker, and ONLY the chairs of the committees with jurisdiction of higher e</w:t>
          </w:r>
          <w:r w:rsidRPr="008E7628">
            <w:rPr>
              <w:color w:val="000000"/>
            </w:rPr>
            <w:t>ducation</w:t>
          </w:r>
          <w:r>
            <w:rPr>
              <w:color w:val="000000"/>
            </w:rPr>
            <w:t>.</w:t>
          </w:r>
        </w:p>
        <w:p w:rsidR="00B47CC8" w:rsidRPr="008E7628" w:rsidRDefault="00B47CC8" w:rsidP="00EC2970">
          <w:pPr>
            <w:pStyle w:val="NormalWeb"/>
            <w:spacing w:before="0" w:beforeAutospacing="0" w:after="0" w:afterAutospacing="0"/>
            <w:ind w:left="720"/>
            <w:jc w:val="both"/>
            <w:divId w:val="263654854"/>
            <w:rPr>
              <w:color w:val="000000"/>
            </w:rPr>
          </w:pPr>
        </w:p>
        <w:p w:rsidR="00B47CC8" w:rsidRDefault="00B47CC8" w:rsidP="00EC2970">
          <w:pPr>
            <w:pStyle w:val="NormalWeb"/>
            <w:spacing w:before="0" w:beforeAutospacing="0" w:after="0" w:afterAutospacing="0"/>
            <w:ind w:left="720"/>
            <w:jc w:val="both"/>
            <w:divId w:val="263654854"/>
            <w:rPr>
              <w:color w:val="000000"/>
            </w:rPr>
          </w:pPr>
          <w:r w:rsidRPr="008E7628">
            <w:rPr>
              <w:color w:val="000000"/>
            </w:rPr>
            <w:t xml:space="preserve">The </w:t>
          </w:r>
          <w:r>
            <w:rPr>
              <w:color w:val="000000"/>
            </w:rPr>
            <w:t>p</w:t>
          </w:r>
          <w:r w:rsidRPr="008E7628">
            <w:rPr>
              <w:color w:val="000000"/>
            </w:rPr>
            <w:t xml:space="preserve">resident of the </w:t>
          </w:r>
          <w:r>
            <w:rPr>
              <w:color w:val="000000"/>
            </w:rPr>
            <w:t>u</w:t>
          </w:r>
          <w:r w:rsidRPr="008E7628">
            <w:rPr>
              <w:color w:val="000000"/>
            </w:rPr>
            <w:t xml:space="preserve">niversity will send the written notice, not the governing board. </w:t>
          </w:r>
        </w:p>
        <w:p w:rsidR="00B47CC8" w:rsidRPr="008E7628" w:rsidRDefault="00B47CC8" w:rsidP="00EC2970">
          <w:pPr>
            <w:pStyle w:val="NormalWeb"/>
            <w:spacing w:before="0" w:beforeAutospacing="0" w:after="0" w:afterAutospacing="0"/>
            <w:ind w:left="720"/>
            <w:jc w:val="both"/>
            <w:divId w:val="263654854"/>
            <w:rPr>
              <w:color w:val="000000"/>
            </w:rPr>
          </w:pPr>
        </w:p>
        <w:p w:rsidR="00B47CC8" w:rsidRDefault="00B47CC8" w:rsidP="00EC2970">
          <w:pPr>
            <w:pStyle w:val="NormalWeb"/>
            <w:spacing w:before="0" w:beforeAutospacing="0" w:after="0" w:afterAutospacing="0"/>
            <w:ind w:left="720"/>
            <w:jc w:val="both"/>
            <w:divId w:val="263654854"/>
            <w:rPr>
              <w:color w:val="000000"/>
            </w:rPr>
          </w:pPr>
          <w:r w:rsidRPr="008E7628">
            <w:rPr>
              <w:color w:val="000000"/>
            </w:rPr>
            <w:t xml:space="preserve">The focus on attempted theft of intellectual capital as compared to intellectual property </w:t>
          </w:r>
          <w:r>
            <w:rPr>
              <w:color w:val="000000"/>
            </w:rPr>
            <w:t>.</w:t>
          </w:r>
        </w:p>
        <w:p w:rsidR="00B47CC8" w:rsidRPr="008E7628" w:rsidRDefault="00B47CC8" w:rsidP="00EC2970">
          <w:pPr>
            <w:pStyle w:val="NormalWeb"/>
            <w:spacing w:before="0" w:beforeAutospacing="0" w:after="0" w:afterAutospacing="0"/>
            <w:ind w:left="720"/>
            <w:jc w:val="both"/>
            <w:divId w:val="263654854"/>
            <w:rPr>
              <w:color w:val="000000"/>
            </w:rPr>
          </w:pPr>
        </w:p>
        <w:p w:rsidR="00B47CC8" w:rsidRDefault="00B47CC8" w:rsidP="00EC2970">
          <w:pPr>
            <w:pStyle w:val="NormalWeb"/>
            <w:spacing w:before="0" w:beforeAutospacing="0" w:after="0" w:afterAutospacing="0"/>
            <w:ind w:left="720"/>
            <w:jc w:val="both"/>
            <w:divId w:val="263654854"/>
            <w:rPr>
              <w:color w:val="000000"/>
            </w:rPr>
          </w:pPr>
          <w:r w:rsidRPr="008E7628">
            <w:rPr>
              <w:color w:val="000000"/>
            </w:rPr>
            <w:t xml:space="preserve">This specific jargon is used so as to encompass and protect more Texas research. </w:t>
          </w:r>
        </w:p>
        <w:p w:rsidR="00B47CC8" w:rsidRPr="008E7628" w:rsidRDefault="00B47CC8" w:rsidP="00EC2970">
          <w:pPr>
            <w:pStyle w:val="NormalWeb"/>
            <w:spacing w:before="0" w:beforeAutospacing="0" w:after="0" w:afterAutospacing="0"/>
            <w:ind w:left="720"/>
            <w:jc w:val="both"/>
            <w:divId w:val="263654854"/>
            <w:rPr>
              <w:color w:val="000000"/>
            </w:rPr>
          </w:pPr>
        </w:p>
        <w:p w:rsidR="00B47CC8" w:rsidRDefault="00B47CC8" w:rsidP="00EC2970">
          <w:pPr>
            <w:pStyle w:val="NormalWeb"/>
            <w:spacing w:before="0" w:beforeAutospacing="0" w:after="0" w:afterAutospacing="0"/>
            <w:ind w:left="720"/>
            <w:jc w:val="both"/>
            <w:divId w:val="263654854"/>
            <w:rPr>
              <w:color w:val="000000"/>
            </w:rPr>
          </w:pPr>
          <w:r w:rsidRPr="008E7628">
            <w:rPr>
              <w:color w:val="000000"/>
            </w:rPr>
            <w:t>Removal of the requirement to report the citizenshi</w:t>
          </w:r>
          <w:r>
            <w:rPr>
              <w:color w:val="000000"/>
            </w:rPr>
            <w:t>p of the individual in question.</w:t>
          </w:r>
        </w:p>
        <w:p w:rsidR="00B47CC8" w:rsidRPr="008E7628" w:rsidRDefault="00B47CC8" w:rsidP="00EC2970">
          <w:pPr>
            <w:pStyle w:val="NormalWeb"/>
            <w:spacing w:before="0" w:beforeAutospacing="0" w:after="0" w:afterAutospacing="0"/>
            <w:ind w:left="720"/>
            <w:jc w:val="both"/>
            <w:divId w:val="263654854"/>
            <w:rPr>
              <w:color w:val="000000"/>
            </w:rPr>
          </w:pPr>
        </w:p>
        <w:p w:rsidR="00B47CC8" w:rsidRPr="008E7628" w:rsidRDefault="00B47CC8" w:rsidP="00EC2970">
          <w:pPr>
            <w:pStyle w:val="NormalWeb"/>
            <w:spacing w:before="0" w:beforeAutospacing="0" w:after="0" w:afterAutospacing="0"/>
            <w:ind w:left="720"/>
            <w:jc w:val="both"/>
            <w:divId w:val="263654854"/>
            <w:rPr>
              <w:color w:val="000000"/>
            </w:rPr>
          </w:pPr>
          <w:r w:rsidRPr="008E7628">
            <w:rPr>
              <w:color w:val="000000"/>
            </w:rPr>
            <w:t>This written notice will be confidential and not subject to disclosure</w:t>
          </w:r>
          <w:r>
            <w:rPr>
              <w:color w:val="000000"/>
            </w:rPr>
            <w:t>.</w:t>
          </w:r>
        </w:p>
        <w:p w:rsidR="00B47CC8" w:rsidRPr="00D70925" w:rsidRDefault="00B47CC8" w:rsidP="00EC2970">
          <w:pPr>
            <w:spacing w:after="0" w:line="240" w:lineRule="auto"/>
            <w:jc w:val="both"/>
            <w:rPr>
              <w:rFonts w:eastAsia="Times New Roman" w:cs="Times New Roman"/>
              <w:bCs/>
              <w:szCs w:val="24"/>
            </w:rPr>
          </w:pPr>
        </w:p>
      </w:sdtContent>
    </w:sdt>
    <w:p w:rsidR="00B47CC8" w:rsidRDefault="00B47CC8" w:rsidP="00955CC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1360 </w:t>
      </w:r>
      <w:bookmarkStart w:id="1" w:name="AmendsCurrentLaw"/>
      <w:bookmarkEnd w:id="1"/>
      <w:r>
        <w:rPr>
          <w:rFonts w:cs="Times New Roman"/>
          <w:szCs w:val="24"/>
        </w:rPr>
        <w:t xml:space="preserve">amends current law relating to </w:t>
      </w:r>
      <w:r w:rsidRPr="00934F31">
        <w:rPr>
          <w:rFonts w:cs="Times New Roman"/>
          <w:szCs w:val="24"/>
        </w:rPr>
        <w:t xml:space="preserve">notice of </w:t>
      </w:r>
      <w:r>
        <w:rPr>
          <w:rFonts w:cs="Times New Roman"/>
          <w:szCs w:val="24"/>
        </w:rPr>
        <w:t>certain</w:t>
      </w:r>
      <w:r w:rsidRPr="00934F31">
        <w:rPr>
          <w:rFonts w:cs="Times New Roman"/>
          <w:szCs w:val="24"/>
        </w:rPr>
        <w:t xml:space="preserve"> criminal conduct by a student or </w:t>
      </w:r>
      <w:r>
        <w:rPr>
          <w:rFonts w:cs="Times New Roman"/>
          <w:szCs w:val="24"/>
        </w:rPr>
        <w:t>employee</w:t>
      </w:r>
      <w:r w:rsidRPr="00934F31">
        <w:rPr>
          <w:rFonts w:cs="Times New Roman"/>
          <w:szCs w:val="24"/>
        </w:rPr>
        <w:t xml:space="preserve"> of a public or private institution of higher education in this state and authorizes a civil penalty.</w:t>
      </w:r>
    </w:p>
    <w:p w:rsidR="00B47CC8" w:rsidRPr="008E7628" w:rsidRDefault="00B47CC8" w:rsidP="00955CCB">
      <w:pPr>
        <w:spacing w:after="0" w:line="240" w:lineRule="auto"/>
        <w:jc w:val="both"/>
        <w:rPr>
          <w:rFonts w:eastAsia="Times New Roman" w:cs="Times New Roman"/>
          <w:szCs w:val="24"/>
        </w:rPr>
      </w:pPr>
    </w:p>
    <w:p w:rsidR="00B47CC8" w:rsidRPr="005C2A78" w:rsidRDefault="00B47CC8" w:rsidP="00955CC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CA9481E4EFE4FA4A4BD90E21DA7755F"/>
          </w:placeholder>
        </w:sdtPr>
        <w:sdtContent>
          <w:r>
            <w:rPr>
              <w:rFonts w:eastAsia="Times New Roman" w:cs="Times New Roman"/>
              <w:b/>
              <w:szCs w:val="24"/>
              <w:u w:val="single"/>
            </w:rPr>
            <w:t>RULEMAKING AUTHORITY</w:t>
          </w:r>
        </w:sdtContent>
      </w:sdt>
    </w:p>
    <w:p w:rsidR="00B47CC8" w:rsidRPr="006529C4" w:rsidRDefault="00B47CC8" w:rsidP="00955CCB">
      <w:pPr>
        <w:spacing w:after="0" w:line="240" w:lineRule="auto"/>
        <w:jc w:val="both"/>
        <w:rPr>
          <w:rFonts w:cs="Times New Roman"/>
          <w:szCs w:val="24"/>
        </w:rPr>
      </w:pPr>
    </w:p>
    <w:p w:rsidR="00B47CC8" w:rsidRPr="006529C4" w:rsidRDefault="00B47CC8" w:rsidP="00955CC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47CC8" w:rsidRPr="006529C4" w:rsidRDefault="00B47CC8" w:rsidP="00955CCB">
      <w:pPr>
        <w:spacing w:after="0" w:line="240" w:lineRule="auto"/>
        <w:jc w:val="both"/>
        <w:rPr>
          <w:rFonts w:cs="Times New Roman"/>
          <w:szCs w:val="24"/>
        </w:rPr>
      </w:pPr>
    </w:p>
    <w:p w:rsidR="00B47CC8" w:rsidRPr="005C2A78" w:rsidRDefault="00B47CC8" w:rsidP="00955CC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3C500BFBA274602BAAD488D59508CB3"/>
          </w:placeholder>
        </w:sdtPr>
        <w:sdtContent>
          <w:r>
            <w:rPr>
              <w:rFonts w:eastAsia="Times New Roman" w:cs="Times New Roman"/>
              <w:b/>
              <w:szCs w:val="24"/>
              <w:u w:val="single"/>
            </w:rPr>
            <w:t>SECTION BY SECTION ANALYSIS</w:t>
          </w:r>
        </w:sdtContent>
      </w:sdt>
    </w:p>
    <w:p w:rsidR="00B47CC8" w:rsidRPr="00B47CC8" w:rsidRDefault="00B47CC8" w:rsidP="00955CCB">
      <w:pPr>
        <w:spacing w:after="0" w:line="240" w:lineRule="auto"/>
        <w:jc w:val="both"/>
        <w:rPr>
          <w:rFonts w:eastAsia="Times New Roman" w:cs="Times New Roman"/>
          <w:szCs w:val="24"/>
        </w:rPr>
      </w:pPr>
    </w:p>
    <w:p w:rsidR="00B47CC8" w:rsidRPr="00B47CC8" w:rsidRDefault="00B47CC8" w:rsidP="00955CCB">
      <w:pPr>
        <w:spacing w:after="0" w:line="240" w:lineRule="auto"/>
        <w:jc w:val="both"/>
        <w:rPr>
          <w:rFonts w:eastAsia="Times New Roman" w:cs="Times New Roman"/>
          <w:szCs w:val="24"/>
        </w:rPr>
      </w:pPr>
      <w:r w:rsidRPr="00B47CC8">
        <w:rPr>
          <w:rFonts w:eastAsia="Times New Roman" w:cs="Times New Roman"/>
          <w:szCs w:val="24"/>
        </w:rPr>
        <w:t>SECTION 1. Amends Subchapter Z, Chapter 51, Education Code, by adding Section 51.956, as follows:</w:t>
      </w:r>
    </w:p>
    <w:p w:rsidR="00B47CC8" w:rsidRPr="00B47CC8" w:rsidRDefault="00B47CC8" w:rsidP="00955CCB">
      <w:pPr>
        <w:spacing w:after="0" w:line="240" w:lineRule="auto"/>
        <w:jc w:val="both"/>
        <w:rPr>
          <w:rFonts w:eastAsia="Times New Roman" w:cs="Times New Roman"/>
          <w:szCs w:val="24"/>
        </w:rPr>
      </w:pPr>
    </w:p>
    <w:p w:rsidR="00B47CC8" w:rsidRPr="00B47CC8" w:rsidRDefault="00B47CC8" w:rsidP="00955CCB">
      <w:pPr>
        <w:spacing w:after="0" w:line="240" w:lineRule="auto"/>
        <w:ind w:left="720"/>
        <w:jc w:val="both"/>
        <w:rPr>
          <w:rFonts w:cs="Times New Roman"/>
          <w:szCs w:val="24"/>
          <w:shd w:val="clear" w:color="auto" w:fill="FFFFFF"/>
        </w:rPr>
      </w:pPr>
      <w:r w:rsidRPr="00B47CC8">
        <w:rPr>
          <w:rFonts w:eastAsia="Times New Roman" w:cs="Times New Roman"/>
          <w:szCs w:val="24"/>
        </w:rPr>
        <w:t xml:space="preserve">Sec. 51.956.  NOTICE OF CERTAIN CRIMINAL CONDUCT.  (a) Provides that this </w:t>
      </w:r>
      <w:r w:rsidRPr="00B47CC8">
        <w:rPr>
          <w:rFonts w:cs="Times New Roman"/>
          <w:szCs w:val="24"/>
          <w:shd w:val="clear" w:color="auto" w:fill="FFFFFF"/>
        </w:rPr>
        <w:t>section applies only to criminal conduct that:</w:t>
      </w:r>
    </w:p>
    <w:p w:rsidR="00B47CC8" w:rsidRPr="00B47CC8" w:rsidRDefault="00B47CC8" w:rsidP="00955CCB">
      <w:pPr>
        <w:spacing w:after="0" w:line="240" w:lineRule="auto"/>
        <w:ind w:left="720"/>
        <w:jc w:val="both"/>
        <w:rPr>
          <w:rFonts w:cs="Times New Roman"/>
          <w:szCs w:val="24"/>
          <w:shd w:val="clear" w:color="auto" w:fill="FFFFFF"/>
        </w:rPr>
      </w:pPr>
    </w:p>
    <w:p w:rsidR="00B47CC8" w:rsidRPr="00B47CC8" w:rsidRDefault="00B47CC8" w:rsidP="00955CCB">
      <w:pPr>
        <w:spacing w:after="0" w:line="240" w:lineRule="auto"/>
        <w:ind w:left="2160"/>
        <w:jc w:val="both"/>
        <w:rPr>
          <w:rFonts w:cs="Times New Roman"/>
          <w:szCs w:val="24"/>
          <w:shd w:val="clear" w:color="auto" w:fill="FFFFFF"/>
        </w:rPr>
      </w:pPr>
      <w:r w:rsidRPr="00B47CC8">
        <w:rPr>
          <w:rFonts w:cs="Times New Roman"/>
          <w:szCs w:val="24"/>
          <w:shd w:val="clear" w:color="auto" w:fill="FFFFFF"/>
        </w:rPr>
        <w:t>(1)  is committed or alleged to have been committed by a student or employee of a public or private institution of higher education in this state; and</w:t>
      </w:r>
    </w:p>
    <w:p w:rsidR="00B47CC8" w:rsidRPr="00B47CC8" w:rsidRDefault="00B47CC8" w:rsidP="00955CCB">
      <w:pPr>
        <w:spacing w:after="0" w:line="240" w:lineRule="auto"/>
        <w:ind w:left="2160"/>
        <w:jc w:val="both"/>
        <w:rPr>
          <w:rFonts w:cs="Times New Roman"/>
          <w:szCs w:val="24"/>
          <w:shd w:val="clear" w:color="auto" w:fill="FFFFFF"/>
        </w:rPr>
      </w:pPr>
    </w:p>
    <w:p w:rsidR="00B47CC8" w:rsidRPr="00B47CC8" w:rsidRDefault="00B47CC8" w:rsidP="00955CCB">
      <w:pPr>
        <w:spacing w:after="0" w:line="240" w:lineRule="auto"/>
        <w:ind w:left="2160"/>
        <w:jc w:val="both"/>
        <w:rPr>
          <w:rFonts w:cs="Times New Roman"/>
          <w:szCs w:val="24"/>
          <w:shd w:val="clear" w:color="auto" w:fill="FFFFFF"/>
        </w:rPr>
      </w:pPr>
      <w:r w:rsidRPr="00B47CC8">
        <w:rPr>
          <w:rFonts w:cs="Times New Roman"/>
          <w:szCs w:val="24"/>
          <w:shd w:val="clear" w:color="auto" w:fill="FFFFFF"/>
        </w:rPr>
        <w:t>(2)  poses or could have posed a threat to the security of the institution, of any political subdivision in which the institution is located, or of this state or nation.</w:t>
      </w:r>
    </w:p>
    <w:p w:rsidR="00B47CC8" w:rsidRPr="00B47CC8" w:rsidRDefault="00B47CC8" w:rsidP="00955CCB">
      <w:pPr>
        <w:spacing w:after="0" w:line="240" w:lineRule="auto"/>
        <w:ind w:left="2160"/>
        <w:jc w:val="both"/>
        <w:rPr>
          <w:rFonts w:cs="Times New Roman"/>
          <w:szCs w:val="24"/>
          <w:shd w:val="clear" w:color="auto" w:fill="FFFFFF"/>
        </w:rPr>
      </w:pPr>
    </w:p>
    <w:p w:rsidR="00B47CC8" w:rsidRPr="00B47CC8" w:rsidRDefault="00B47CC8" w:rsidP="00955CCB">
      <w:pPr>
        <w:spacing w:after="0" w:line="240" w:lineRule="auto"/>
        <w:ind w:left="1440"/>
        <w:jc w:val="both"/>
        <w:rPr>
          <w:rFonts w:cs="Times New Roman"/>
          <w:szCs w:val="24"/>
          <w:shd w:val="clear" w:color="auto" w:fill="FFFFFF"/>
        </w:rPr>
      </w:pPr>
      <w:r w:rsidRPr="00B47CC8">
        <w:rPr>
          <w:rFonts w:cs="Times New Roman"/>
          <w:szCs w:val="24"/>
          <w:shd w:val="clear" w:color="auto" w:fill="FFFFFF"/>
        </w:rPr>
        <w:t>(b) Provides that, for purposes of this section, criminal conduct poses or could have posed a threat to the security of a public or private institution of higher education, of a political subdivision of this state, or of this state or nation if the applicable conduct contains elements of any of the following:</w:t>
      </w:r>
    </w:p>
    <w:p w:rsidR="00B47CC8" w:rsidRPr="00B47CC8" w:rsidRDefault="00B47CC8" w:rsidP="00955CCB">
      <w:pPr>
        <w:spacing w:after="0" w:line="240" w:lineRule="auto"/>
        <w:ind w:left="1440"/>
        <w:jc w:val="both"/>
        <w:rPr>
          <w:rFonts w:cs="Times New Roman"/>
          <w:szCs w:val="24"/>
          <w:shd w:val="clear" w:color="auto" w:fill="FFFFFF"/>
        </w:rPr>
      </w:pPr>
    </w:p>
    <w:p w:rsidR="00B47CC8" w:rsidRPr="00B47CC8" w:rsidRDefault="00B47CC8" w:rsidP="00955CCB">
      <w:pPr>
        <w:spacing w:after="0" w:line="240" w:lineRule="auto"/>
        <w:ind w:left="2160"/>
        <w:jc w:val="both"/>
        <w:rPr>
          <w:rFonts w:cs="Times New Roman"/>
          <w:szCs w:val="24"/>
          <w:shd w:val="clear" w:color="auto" w:fill="FFFFFF"/>
        </w:rPr>
      </w:pPr>
      <w:r w:rsidRPr="00B47CC8">
        <w:rPr>
          <w:rFonts w:eastAsia="Times New Roman" w:cs="Times New Roman"/>
          <w:szCs w:val="24"/>
        </w:rPr>
        <w:t>(1)  theft of sensitive or protected intellectual capital;</w:t>
      </w:r>
    </w:p>
    <w:p w:rsidR="00B47CC8" w:rsidRPr="00B47CC8" w:rsidRDefault="00B47CC8" w:rsidP="00955CCB">
      <w:pPr>
        <w:spacing w:after="0" w:line="240" w:lineRule="auto"/>
        <w:ind w:left="2160"/>
        <w:jc w:val="both"/>
        <w:rPr>
          <w:rFonts w:cs="Times New Roman"/>
          <w:szCs w:val="24"/>
          <w:shd w:val="clear" w:color="auto" w:fill="FFFFFF"/>
        </w:rPr>
      </w:pPr>
    </w:p>
    <w:p w:rsidR="00B47CC8" w:rsidRPr="00B47CC8" w:rsidRDefault="00B47CC8" w:rsidP="00955CCB">
      <w:pPr>
        <w:spacing w:after="0" w:line="240" w:lineRule="auto"/>
        <w:ind w:left="2160"/>
        <w:jc w:val="both"/>
        <w:rPr>
          <w:rFonts w:cs="Times New Roman"/>
          <w:szCs w:val="24"/>
          <w:shd w:val="clear" w:color="auto" w:fill="FFFFFF"/>
        </w:rPr>
      </w:pPr>
      <w:r w:rsidRPr="00B47CC8">
        <w:rPr>
          <w:rFonts w:eastAsia="Times New Roman" w:cs="Times New Roman"/>
          <w:szCs w:val="24"/>
        </w:rPr>
        <w:t>(2)  unauthorized access to sensitive or protected information such as intellectual capital, including a breach of computer security for purposes of gaining access to that information; or</w:t>
      </w:r>
    </w:p>
    <w:p w:rsidR="00B47CC8" w:rsidRPr="00B47CC8" w:rsidRDefault="00B47CC8" w:rsidP="00955CCB">
      <w:pPr>
        <w:spacing w:after="0" w:line="240" w:lineRule="auto"/>
        <w:ind w:left="2160"/>
        <w:jc w:val="both"/>
        <w:rPr>
          <w:rFonts w:cs="Times New Roman"/>
          <w:szCs w:val="24"/>
          <w:shd w:val="clear" w:color="auto" w:fill="FFFFFF"/>
        </w:rPr>
      </w:pPr>
    </w:p>
    <w:p w:rsidR="00B47CC8" w:rsidRPr="00B47CC8" w:rsidRDefault="00B47CC8" w:rsidP="00955CCB">
      <w:pPr>
        <w:spacing w:after="0" w:line="240" w:lineRule="auto"/>
        <w:ind w:left="2160"/>
        <w:jc w:val="both"/>
        <w:rPr>
          <w:rFonts w:eastAsia="Times New Roman" w:cs="Times New Roman"/>
          <w:szCs w:val="24"/>
        </w:rPr>
      </w:pPr>
      <w:r w:rsidRPr="00B47CC8">
        <w:rPr>
          <w:rFonts w:eastAsia="Times New Roman" w:cs="Times New Roman"/>
          <w:szCs w:val="24"/>
        </w:rPr>
        <w:t>(3)  espionage conducted on behalf of a foreign government.</w:t>
      </w:r>
    </w:p>
    <w:p w:rsidR="00B47CC8" w:rsidRPr="00B47CC8" w:rsidRDefault="00B47CC8" w:rsidP="00955CCB">
      <w:pPr>
        <w:spacing w:after="0" w:line="240" w:lineRule="auto"/>
        <w:ind w:left="2160"/>
        <w:jc w:val="both"/>
        <w:rPr>
          <w:rFonts w:eastAsia="Times New Roman" w:cs="Times New Roman"/>
          <w:szCs w:val="24"/>
        </w:rPr>
      </w:pPr>
    </w:p>
    <w:p w:rsidR="00B47CC8" w:rsidRPr="00B47CC8" w:rsidRDefault="00B47CC8" w:rsidP="00955CCB">
      <w:pPr>
        <w:spacing w:after="0" w:line="240" w:lineRule="auto"/>
        <w:ind w:left="1440"/>
        <w:jc w:val="both"/>
        <w:rPr>
          <w:rFonts w:cs="Times New Roman"/>
          <w:szCs w:val="24"/>
          <w:shd w:val="clear" w:color="auto" w:fill="FFFFFF"/>
        </w:rPr>
      </w:pPr>
      <w:r w:rsidRPr="00B47CC8">
        <w:rPr>
          <w:rFonts w:eastAsia="Times New Roman" w:cs="Times New Roman"/>
          <w:szCs w:val="24"/>
        </w:rPr>
        <w:t xml:space="preserve">(c) Requires an </w:t>
      </w:r>
      <w:r w:rsidRPr="00B47CC8">
        <w:rPr>
          <w:rFonts w:cs="Times New Roman"/>
          <w:szCs w:val="24"/>
          <w:shd w:val="clear" w:color="auto" w:fill="FFFFFF"/>
        </w:rPr>
        <w:t>administrator or department head of a public or private institution of higher education who learns of a conviction, indictment or other formal criminal charge, or incident of evasion or abscondment occurring with respect to criminal conduct to which this section applies to promptly report that information to the office of the president of the institution. Requires the president to promptly report that information to the secretary and presiding officer of the governing board of the institution.</w:t>
      </w:r>
    </w:p>
    <w:p w:rsidR="00B47CC8" w:rsidRPr="00B47CC8" w:rsidRDefault="00B47CC8" w:rsidP="00955CCB">
      <w:pPr>
        <w:spacing w:after="0" w:line="240" w:lineRule="auto"/>
        <w:ind w:left="1440"/>
        <w:jc w:val="both"/>
        <w:rPr>
          <w:rFonts w:cs="Times New Roman"/>
          <w:szCs w:val="24"/>
          <w:shd w:val="clear" w:color="auto" w:fill="FFFFFF"/>
        </w:rPr>
      </w:pPr>
    </w:p>
    <w:p w:rsidR="00B47CC8" w:rsidRPr="00B47CC8" w:rsidRDefault="00B47CC8" w:rsidP="00955CCB">
      <w:pPr>
        <w:spacing w:after="0" w:line="240" w:lineRule="auto"/>
        <w:ind w:left="1440"/>
        <w:jc w:val="both"/>
        <w:rPr>
          <w:rFonts w:cs="Times New Roman"/>
          <w:szCs w:val="24"/>
          <w:shd w:val="clear" w:color="auto" w:fill="FFFFFF"/>
        </w:rPr>
      </w:pPr>
      <w:r w:rsidRPr="00B47CC8">
        <w:rPr>
          <w:rFonts w:cs="Times New Roman"/>
          <w:szCs w:val="24"/>
          <w:shd w:val="clear" w:color="auto" w:fill="FFFFFF"/>
        </w:rPr>
        <w:t>(d) Requires the president of a public or private institution of higher education, not later than the 30th day after the date the president is notified or otherwise learns of an investigation as described by Subsection (c), to provide written notice of that investigation to the governor, lieutenant governor, the speaker of the Texas House of Representatives, and the presiding officer of each standing committee of the legislature with primary jurisdiction over higher education matters. Requires that, subject to Subsection (e), the written notice contain any details about the investigation that are known by the president at the time of the notice, including, if known:</w:t>
      </w:r>
    </w:p>
    <w:p w:rsidR="00B47CC8" w:rsidRPr="00B47CC8" w:rsidRDefault="00B47CC8" w:rsidP="00955CCB">
      <w:pPr>
        <w:spacing w:after="0" w:line="240" w:lineRule="auto"/>
        <w:ind w:left="2160"/>
        <w:jc w:val="both"/>
        <w:rPr>
          <w:rFonts w:cs="Times New Roman"/>
          <w:szCs w:val="24"/>
        </w:rPr>
      </w:pPr>
    </w:p>
    <w:p w:rsidR="00B47CC8" w:rsidRPr="00B47CC8" w:rsidRDefault="00B47CC8" w:rsidP="00955CCB">
      <w:pPr>
        <w:spacing w:after="0" w:line="240" w:lineRule="auto"/>
        <w:ind w:left="2160"/>
        <w:jc w:val="both"/>
        <w:rPr>
          <w:rFonts w:cs="Times New Roman"/>
          <w:szCs w:val="24"/>
        </w:rPr>
      </w:pPr>
      <w:r w:rsidRPr="00B47CC8">
        <w:rPr>
          <w:rFonts w:cs="Times New Roman"/>
          <w:szCs w:val="24"/>
        </w:rPr>
        <w:t>(1)  the degree of access of the specified individual to sensitive or protected intellectual capital or to other sensitive or protected information;</w:t>
      </w:r>
    </w:p>
    <w:p w:rsidR="00B47CC8" w:rsidRPr="00B47CC8" w:rsidRDefault="00B47CC8" w:rsidP="00955CCB">
      <w:pPr>
        <w:spacing w:after="0" w:line="240" w:lineRule="auto"/>
        <w:ind w:left="2160"/>
        <w:jc w:val="both"/>
        <w:rPr>
          <w:rFonts w:cs="Times New Roman"/>
          <w:szCs w:val="24"/>
        </w:rPr>
      </w:pPr>
    </w:p>
    <w:p w:rsidR="00B47CC8" w:rsidRPr="00B47CC8" w:rsidRDefault="00B47CC8" w:rsidP="00955CCB">
      <w:pPr>
        <w:spacing w:after="0" w:line="240" w:lineRule="auto"/>
        <w:ind w:left="2160"/>
        <w:jc w:val="both"/>
        <w:rPr>
          <w:rFonts w:cs="Times New Roman"/>
          <w:szCs w:val="24"/>
        </w:rPr>
      </w:pPr>
      <w:r w:rsidRPr="00B47CC8">
        <w:rPr>
          <w:rFonts w:cs="Times New Roman"/>
          <w:szCs w:val="24"/>
        </w:rPr>
        <w:t>(2)  any link or affiliation of the individual to or with a foreign government or an organization affiliated with a foreign government; and</w:t>
      </w:r>
    </w:p>
    <w:p w:rsidR="00B47CC8" w:rsidRPr="00B47CC8" w:rsidRDefault="00B47CC8" w:rsidP="00955CCB">
      <w:pPr>
        <w:spacing w:after="0" w:line="240" w:lineRule="auto"/>
        <w:ind w:left="2160"/>
        <w:jc w:val="both"/>
        <w:rPr>
          <w:rFonts w:cs="Times New Roman"/>
          <w:szCs w:val="24"/>
        </w:rPr>
      </w:pPr>
    </w:p>
    <w:p w:rsidR="00B47CC8" w:rsidRPr="00B47CC8" w:rsidRDefault="00B47CC8" w:rsidP="00955CCB">
      <w:pPr>
        <w:spacing w:after="0" w:line="240" w:lineRule="auto"/>
        <w:ind w:left="2160"/>
        <w:jc w:val="both"/>
        <w:rPr>
          <w:rFonts w:cs="Times New Roman"/>
          <w:szCs w:val="24"/>
        </w:rPr>
      </w:pPr>
      <w:r w:rsidRPr="00B47CC8">
        <w:rPr>
          <w:rFonts w:cs="Times New Roman"/>
          <w:szCs w:val="24"/>
        </w:rPr>
        <w:t>(3)  a description of the nature and seriousness of the applicable conduct.</w:t>
      </w:r>
    </w:p>
    <w:p w:rsidR="00B47CC8" w:rsidRPr="00B47CC8" w:rsidRDefault="00B47CC8" w:rsidP="00955CCB">
      <w:pPr>
        <w:spacing w:after="0" w:line="240" w:lineRule="auto"/>
        <w:ind w:left="2160"/>
        <w:jc w:val="both"/>
        <w:rPr>
          <w:rFonts w:cs="Times New Roman"/>
          <w:szCs w:val="24"/>
        </w:rPr>
      </w:pPr>
    </w:p>
    <w:p w:rsidR="00B47CC8" w:rsidRPr="00B47CC8" w:rsidRDefault="00B47CC8" w:rsidP="00955CCB">
      <w:pPr>
        <w:spacing w:after="0" w:line="240" w:lineRule="auto"/>
        <w:ind w:left="1440"/>
        <w:jc w:val="both"/>
        <w:rPr>
          <w:rFonts w:cs="Times New Roman"/>
          <w:szCs w:val="24"/>
          <w:shd w:val="clear" w:color="auto" w:fill="FFFFFF"/>
        </w:rPr>
      </w:pPr>
      <w:r w:rsidRPr="00B47CC8">
        <w:rPr>
          <w:rFonts w:cs="Times New Roman"/>
          <w:szCs w:val="24"/>
        </w:rPr>
        <w:t xml:space="preserve">(e) Authorizes the information required under Subsection (d) to be  limited or redacted at the request of an appropriate investigative, prosecutorial, or judicial entity if that entity determines that the disclosure of that information would impair any pending judicial proceeding, including an appellate proceeding. Requires that the name of a suspected individual who has not yet been convicted or charged be redacted for purposes of any notice provided under this section. </w:t>
      </w:r>
    </w:p>
    <w:p w:rsidR="00B47CC8" w:rsidRPr="00B47CC8" w:rsidRDefault="00B47CC8" w:rsidP="00955CCB">
      <w:pPr>
        <w:spacing w:after="0" w:line="240" w:lineRule="auto"/>
        <w:ind w:left="1440"/>
        <w:jc w:val="both"/>
        <w:rPr>
          <w:rFonts w:cs="Times New Roman"/>
          <w:szCs w:val="24"/>
          <w:shd w:val="clear" w:color="auto" w:fill="FFFFFF"/>
        </w:rPr>
      </w:pPr>
    </w:p>
    <w:p w:rsidR="00B47CC8" w:rsidRPr="00B47CC8" w:rsidRDefault="00B47CC8" w:rsidP="00955CCB">
      <w:pPr>
        <w:spacing w:after="0" w:line="240" w:lineRule="auto"/>
        <w:ind w:left="1440"/>
        <w:jc w:val="both"/>
        <w:rPr>
          <w:rFonts w:cs="Times New Roman"/>
          <w:szCs w:val="24"/>
          <w:shd w:val="clear" w:color="auto" w:fill="FFFFFF"/>
        </w:rPr>
      </w:pPr>
      <w:r w:rsidRPr="00B47CC8">
        <w:rPr>
          <w:rFonts w:cs="Times New Roman"/>
          <w:szCs w:val="24"/>
          <w:shd w:val="clear" w:color="auto" w:fill="FFFFFF"/>
        </w:rPr>
        <w:t>(f) Provides that the notice is confidential and not subject to disclosure under Chapter 551 (Open Meetings), Government Code.</w:t>
      </w:r>
    </w:p>
    <w:p w:rsidR="00B47CC8" w:rsidRPr="00B47CC8" w:rsidRDefault="00B47CC8" w:rsidP="00955CCB">
      <w:pPr>
        <w:spacing w:after="0" w:line="240" w:lineRule="auto"/>
        <w:ind w:left="1440"/>
        <w:jc w:val="both"/>
        <w:rPr>
          <w:rFonts w:cs="Times New Roman"/>
          <w:szCs w:val="24"/>
          <w:shd w:val="clear" w:color="auto" w:fill="FFFFFF"/>
        </w:rPr>
      </w:pPr>
    </w:p>
    <w:p w:rsidR="00B47CC8" w:rsidRPr="00B47CC8" w:rsidRDefault="00B47CC8" w:rsidP="00955CCB">
      <w:pPr>
        <w:spacing w:after="0" w:line="240" w:lineRule="auto"/>
        <w:ind w:left="1440"/>
        <w:jc w:val="both"/>
        <w:rPr>
          <w:rFonts w:ascii="Consolas" w:hAnsi="Consolas"/>
          <w:sz w:val="20"/>
          <w:szCs w:val="20"/>
          <w:shd w:val="clear" w:color="auto" w:fill="FFFFFF"/>
        </w:rPr>
      </w:pPr>
      <w:r w:rsidRPr="00B47CC8">
        <w:rPr>
          <w:rFonts w:cs="Times New Roman"/>
          <w:szCs w:val="24"/>
          <w:shd w:val="clear" w:color="auto" w:fill="FFFFFF"/>
        </w:rPr>
        <w:t>(g) Provides that a public or private institution of higher education whose president fails to timely provide the written notice as required by Subsection (d) is liable to the state for a civil penalty in an amount not to exceed $20,000 for each violation. Authorizes the attorney general to investigate any alleged violation of this section and to sue to collect the civil penalty described by this subsection.</w:t>
      </w:r>
    </w:p>
    <w:p w:rsidR="00B47CC8" w:rsidRPr="00B47CC8" w:rsidRDefault="00B47CC8" w:rsidP="00955CCB">
      <w:pPr>
        <w:spacing w:after="0" w:line="240" w:lineRule="auto"/>
        <w:ind w:left="1440"/>
        <w:jc w:val="both"/>
        <w:rPr>
          <w:rFonts w:ascii="Consolas" w:hAnsi="Consolas"/>
          <w:sz w:val="20"/>
          <w:szCs w:val="20"/>
          <w:shd w:val="clear" w:color="auto" w:fill="FFFFFF"/>
        </w:rPr>
      </w:pPr>
    </w:p>
    <w:p w:rsidR="00B47CC8" w:rsidRPr="00B47CC8" w:rsidRDefault="00B47CC8" w:rsidP="00955CCB">
      <w:pPr>
        <w:spacing w:after="0" w:line="240" w:lineRule="auto"/>
        <w:jc w:val="both"/>
        <w:rPr>
          <w:rFonts w:ascii="Consolas" w:hAnsi="Consolas"/>
          <w:sz w:val="20"/>
          <w:szCs w:val="20"/>
          <w:shd w:val="clear" w:color="auto" w:fill="FFFFFF"/>
        </w:rPr>
      </w:pPr>
      <w:r w:rsidRPr="00B47CC8">
        <w:rPr>
          <w:rFonts w:eastAsia="Times New Roman" w:cs="Times New Roman"/>
          <w:szCs w:val="24"/>
        </w:rPr>
        <w:t>SECTION 2. Effective date: upon passage or September 1, 2021.</w:t>
      </w:r>
    </w:p>
    <w:p w:rsidR="00B47CC8" w:rsidRPr="00C8671F" w:rsidRDefault="00B47CC8" w:rsidP="00955CCB">
      <w:pPr>
        <w:spacing w:after="0" w:line="240" w:lineRule="auto"/>
        <w:jc w:val="both"/>
        <w:rPr>
          <w:rFonts w:eastAsia="Times New Roman" w:cs="Times New Roman"/>
          <w:szCs w:val="24"/>
        </w:rPr>
      </w:pPr>
    </w:p>
    <w:sectPr w:rsidR="00B47CC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1E0" w:rsidRDefault="008261E0" w:rsidP="000F1DF9">
      <w:pPr>
        <w:spacing w:after="0" w:line="240" w:lineRule="auto"/>
      </w:pPr>
      <w:r>
        <w:separator/>
      </w:r>
    </w:p>
  </w:endnote>
  <w:endnote w:type="continuationSeparator" w:id="0">
    <w:p w:rsidR="008261E0" w:rsidRDefault="008261E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261E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47CC8">
                <w:rPr>
                  <w:sz w:val="20"/>
                  <w:szCs w:val="20"/>
                </w:rPr>
                <w:t>CAP, 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47CC8">
                <w:rPr>
                  <w:sz w:val="20"/>
                  <w:szCs w:val="20"/>
                </w:rPr>
                <w:t>C.S.S.B. 1360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47CC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261E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1E0" w:rsidRDefault="008261E0" w:rsidP="000F1DF9">
      <w:pPr>
        <w:spacing w:after="0" w:line="240" w:lineRule="auto"/>
      </w:pPr>
      <w:r>
        <w:separator/>
      </w:r>
    </w:p>
  </w:footnote>
  <w:footnote w:type="continuationSeparator" w:id="0">
    <w:p w:rsidR="008261E0" w:rsidRDefault="008261E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61E0"/>
    <w:rsid w:val="00833061"/>
    <w:rsid w:val="008A6859"/>
    <w:rsid w:val="0093341F"/>
    <w:rsid w:val="009562E3"/>
    <w:rsid w:val="00986E9F"/>
    <w:rsid w:val="00AE3F44"/>
    <w:rsid w:val="00B43543"/>
    <w:rsid w:val="00B47CC8"/>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3988ED-5CF9-4CFA-B404-85C07563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47CC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5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2400DF85F6D4085819A75162F845859"/>
        <w:category>
          <w:name w:val="General"/>
          <w:gallery w:val="placeholder"/>
        </w:category>
        <w:types>
          <w:type w:val="bbPlcHdr"/>
        </w:types>
        <w:behaviors>
          <w:behavior w:val="content"/>
        </w:behaviors>
        <w:guid w:val="{5A827AD8-0917-4F62-BCFA-BDFBEE80D3E4}"/>
      </w:docPartPr>
      <w:docPartBody>
        <w:p w:rsidR="00000000" w:rsidRDefault="00D315C5"/>
      </w:docPartBody>
    </w:docPart>
    <w:docPart>
      <w:docPartPr>
        <w:name w:val="E6CD1560300A4011B859A7738760A5EE"/>
        <w:category>
          <w:name w:val="General"/>
          <w:gallery w:val="placeholder"/>
        </w:category>
        <w:types>
          <w:type w:val="bbPlcHdr"/>
        </w:types>
        <w:behaviors>
          <w:behavior w:val="content"/>
        </w:behaviors>
        <w:guid w:val="{164B9358-092C-4CF0-9A0B-3FA8BABCE095}"/>
      </w:docPartPr>
      <w:docPartBody>
        <w:p w:rsidR="00000000" w:rsidRDefault="00D315C5"/>
      </w:docPartBody>
    </w:docPart>
    <w:docPart>
      <w:docPartPr>
        <w:name w:val="9258EFD8981740BAB98122A63D96615B"/>
        <w:category>
          <w:name w:val="General"/>
          <w:gallery w:val="placeholder"/>
        </w:category>
        <w:types>
          <w:type w:val="bbPlcHdr"/>
        </w:types>
        <w:behaviors>
          <w:behavior w:val="content"/>
        </w:behaviors>
        <w:guid w:val="{1A313398-C50C-4201-AC42-21EE3678B98D}"/>
      </w:docPartPr>
      <w:docPartBody>
        <w:p w:rsidR="00000000" w:rsidRDefault="00D315C5"/>
      </w:docPartBody>
    </w:docPart>
    <w:docPart>
      <w:docPartPr>
        <w:name w:val="6E9CE475C3484D32A3E0F8F765F7C657"/>
        <w:category>
          <w:name w:val="General"/>
          <w:gallery w:val="placeholder"/>
        </w:category>
        <w:types>
          <w:type w:val="bbPlcHdr"/>
        </w:types>
        <w:behaviors>
          <w:behavior w:val="content"/>
        </w:behaviors>
        <w:guid w:val="{96348645-D0AD-4C29-95DA-FF4255D0DE06}"/>
      </w:docPartPr>
      <w:docPartBody>
        <w:p w:rsidR="00000000" w:rsidRDefault="00D315C5"/>
      </w:docPartBody>
    </w:docPart>
    <w:docPart>
      <w:docPartPr>
        <w:name w:val="C8ECA9A1AFF546739AFE72983129745A"/>
        <w:category>
          <w:name w:val="General"/>
          <w:gallery w:val="placeholder"/>
        </w:category>
        <w:types>
          <w:type w:val="bbPlcHdr"/>
        </w:types>
        <w:behaviors>
          <w:behavior w:val="content"/>
        </w:behaviors>
        <w:guid w:val="{BE2A27E7-1BC0-4851-A9BB-042C72A0D123}"/>
      </w:docPartPr>
      <w:docPartBody>
        <w:p w:rsidR="00000000" w:rsidRDefault="00D315C5"/>
      </w:docPartBody>
    </w:docPart>
    <w:docPart>
      <w:docPartPr>
        <w:name w:val="B7B334F74D024B108300967A85652313"/>
        <w:category>
          <w:name w:val="General"/>
          <w:gallery w:val="placeholder"/>
        </w:category>
        <w:types>
          <w:type w:val="bbPlcHdr"/>
        </w:types>
        <w:behaviors>
          <w:behavior w:val="content"/>
        </w:behaviors>
        <w:guid w:val="{CDCF2EB7-F44A-449E-917B-7E7445352F9C}"/>
      </w:docPartPr>
      <w:docPartBody>
        <w:p w:rsidR="00000000" w:rsidRDefault="00D315C5"/>
      </w:docPartBody>
    </w:docPart>
    <w:docPart>
      <w:docPartPr>
        <w:name w:val="6126F5DDFAE94082AD9DE8D2F52DA3CB"/>
        <w:category>
          <w:name w:val="General"/>
          <w:gallery w:val="placeholder"/>
        </w:category>
        <w:types>
          <w:type w:val="bbPlcHdr"/>
        </w:types>
        <w:behaviors>
          <w:behavior w:val="content"/>
        </w:behaviors>
        <w:guid w:val="{C96721E5-4639-41CE-B212-68B3EEC20A6F}"/>
      </w:docPartPr>
      <w:docPartBody>
        <w:p w:rsidR="00000000" w:rsidRDefault="00D315C5"/>
      </w:docPartBody>
    </w:docPart>
    <w:docPart>
      <w:docPartPr>
        <w:name w:val="8D2B504CED404E779BEBB724F68FAB16"/>
        <w:category>
          <w:name w:val="General"/>
          <w:gallery w:val="placeholder"/>
        </w:category>
        <w:types>
          <w:type w:val="bbPlcHdr"/>
        </w:types>
        <w:behaviors>
          <w:behavior w:val="content"/>
        </w:behaviors>
        <w:guid w:val="{47FD0F19-348E-4928-969D-BD75E91DEFEC}"/>
      </w:docPartPr>
      <w:docPartBody>
        <w:p w:rsidR="00000000" w:rsidRDefault="00D315C5"/>
      </w:docPartBody>
    </w:docPart>
    <w:docPart>
      <w:docPartPr>
        <w:name w:val="A00B6F8DD35F447BAC0E4FD5F79DBF7C"/>
        <w:category>
          <w:name w:val="General"/>
          <w:gallery w:val="placeholder"/>
        </w:category>
        <w:types>
          <w:type w:val="bbPlcHdr"/>
        </w:types>
        <w:behaviors>
          <w:behavior w:val="content"/>
        </w:behaviors>
        <w:guid w:val="{0BA0D525-7A96-4F04-8C55-02EF360330D4}"/>
      </w:docPartPr>
      <w:docPartBody>
        <w:p w:rsidR="00000000" w:rsidRDefault="00D315C5"/>
      </w:docPartBody>
    </w:docPart>
    <w:docPart>
      <w:docPartPr>
        <w:name w:val="38C183B291BB4734AE79493B8ADA2BBC"/>
        <w:category>
          <w:name w:val="General"/>
          <w:gallery w:val="placeholder"/>
        </w:category>
        <w:types>
          <w:type w:val="bbPlcHdr"/>
        </w:types>
        <w:behaviors>
          <w:behavior w:val="content"/>
        </w:behaviors>
        <w:guid w:val="{155AF5A6-4375-43C3-ADA9-F75D4792B2F2}"/>
      </w:docPartPr>
      <w:docPartBody>
        <w:p w:rsidR="00000000" w:rsidRDefault="00943A0A" w:rsidP="00943A0A">
          <w:pPr>
            <w:pStyle w:val="38C183B291BB4734AE79493B8ADA2BBC"/>
          </w:pPr>
          <w:r w:rsidRPr="00A30DD1">
            <w:rPr>
              <w:rStyle w:val="PlaceholderText"/>
            </w:rPr>
            <w:t>Click here to enter a date.</w:t>
          </w:r>
        </w:p>
      </w:docPartBody>
    </w:docPart>
    <w:docPart>
      <w:docPartPr>
        <w:name w:val="613C331F421E4F57AEC4618F46086B18"/>
        <w:category>
          <w:name w:val="General"/>
          <w:gallery w:val="placeholder"/>
        </w:category>
        <w:types>
          <w:type w:val="bbPlcHdr"/>
        </w:types>
        <w:behaviors>
          <w:behavior w:val="content"/>
        </w:behaviors>
        <w:guid w:val="{DD4BE2C3-CEBF-4B72-8ADB-A0C8B3BC918A}"/>
      </w:docPartPr>
      <w:docPartBody>
        <w:p w:rsidR="00000000" w:rsidRDefault="00D315C5"/>
      </w:docPartBody>
    </w:docPart>
    <w:docPart>
      <w:docPartPr>
        <w:name w:val="85E7216AE8C94D18B147CCFBA1201B88"/>
        <w:category>
          <w:name w:val="General"/>
          <w:gallery w:val="placeholder"/>
        </w:category>
        <w:types>
          <w:type w:val="bbPlcHdr"/>
        </w:types>
        <w:behaviors>
          <w:behavior w:val="content"/>
        </w:behaviors>
        <w:guid w:val="{A9BB89F2-40DC-492F-B584-25C7C8C5AE8B}"/>
      </w:docPartPr>
      <w:docPartBody>
        <w:p w:rsidR="00000000" w:rsidRDefault="00D315C5"/>
      </w:docPartBody>
    </w:docPart>
    <w:docPart>
      <w:docPartPr>
        <w:name w:val="A257E238D312411E8D476150CD95F5E6"/>
        <w:category>
          <w:name w:val="General"/>
          <w:gallery w:val="placeholder"/>
        </w:category>
        <w:types>
          <w:type w:val="bbPlcHdr"/>
        </w:types>
        <w:behaviors>
          <w:behavior w:val="content"/>
        </w:behaviors>
        <w:guid w:val="{859B5374-83E0-44DA-8B6B-AC33699B9A52}"/>
      </w:docPartPr>
      <w:docPartBody>
        <w:p w:rsidR="00000000" w:rsidRDefault="00943A0A" w:rsidP="00943A0A">
          <w:pPr>
            <w:pStyle w:val="A257E238D312411E8D476150CD95F5E6"/>
          </w:pPr>
          <w:r>
            <w:rPr>
              <w:rFonts w:eastAsia="Times New Roman" w:cs="Times New Roman"/>
              <w:bCs/>
              <w:szCs w:val="24"/>
            </w:rPr>
            <w:t xml:space="preserve"> </w:t>
          </w:r>
        </w:p>
      </w:docPartBody>
    </w:docPart>
    <w:docPart>
      <w:docPartPr>
        <w:name w:val="3CA9481E4EFE4FA4A4BD90E21DA7755F"/>
        <w:category>
          <w:name w:val="General"/>
          <w:gallery w:val="placeholder"/>
        </w:category>
        <w:types>
          <w:type w:val="bbPlcHdr"/>
        </w:types>
        <w:behaviors>
          <w:behavior w:val="content"/>
        </w:behaviors>
        <w:guid w:val="{94E88C81-CE80-4918-85CD-107BD35CB970}"/>
      </w:docPartPr>
      <w:docPartBody>
        <w:p w:rsidR="00000000" w:rsidRDefault="00D315C5"/>
      </w:docPartBody>
    </w:docPart>
    <w:docPart>
      <w:docPartPr>
        <w:name w:val="33C500BFBA274602BAAD488D59508CB3"/>
        <w:category>
          <w:name w:val="General"/>
          <w:gallery w:val="placeholder"/>
        </w:category>
        <w:types>
          <w:type w:val="bbPlcHdr"/>
        </w:types>
        <w:behaviors>
          <w:behavior w:val="content"/>
        </w:behaviors>
        <w:guid w:val="{6BD0966D-EB32-4395-879F-8E097803D7DD}"/>
      </w:docPartPr>
      <w:docPartBody>
        <w:p w:rsidR="00000000" w:rsidRDefault="00D315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43A0A"/>
    <w:rsid w:val="00984D6C"/>
    <w:rsid w:val="00A54AD6"/>
    <w:rsid w:val="00A57564"/>
    <w:rsid w:val="00B252A4"/>
    <w:rsid w:val="00B5530B"/>
    <w:rsid w:val="00C129E8"/>
    <w:rsid w:val="00C968BA"/>
    <w:rsid w:val="00D315C5"/>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A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8C183B291BB4734AE79493B8ADA2BBC">
    <w:name w:val="38C183B291BB4734AE79493B8ADA2BBC"/>
    <w:rsid w:val="00943A0A"/>
    <w:pPr>
      <w:spacing w:after="160" w:line="259" w:lineRule="auto"/>
    </w:pPr>
  </w:style>
  <w:style w:type="paragraph" w:customStyle="1" w:styleId="A257E238D312411E8D476150CD95F5E6">
    <w:name w:val="A257E238D312411E8D476150CD95F5E6"/>
    <w:rsid w:val="00943A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9532EDF-6741-419E-BFBA-1ADFE8787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831</Words>
  <Characters>4743</Characters>
  <Application>Microsoft Office Word</Application>
  <DocSecurity>0</DocSecurity>
  <Lines>39</Lines>
  <Paragraphs>11</Paragraphs>
  <ScaleCrop>false</ScaleCrop>
  <Company>Texas Legislative Council</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2021-05-20T05:44:00Z</dcterms:modified>
</cp:coreProperties>
</file>

<file path=docProps/custom.xml><?xml version="1.0" encoding="utf-8"?>
<op:Properties xmlns:vt="http://schemas.openxmlformats.org/officeDocument/2006/docPropsVTypes" xmlns:op="http://schemas.openxmlformats.org/officeDocument/2006/custom-properties"/>
</file>