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77B83" w14:paraId="57E1DF0B" w14:textId="77777777" w:rsidTr="00345119">
        <w:tc>
          <w:tcPr>
            <w:tcW w:w="9576" w:type="dxa"/>
            <w:noWrap/>
          </w:tcPr>
          <w:p w14:paraId="7F0AAED3" w14:textId="77777777" w:rsidR="008423E4" w:rsidRPr="0022177D" w:rsidRDefault="00D84C35" w:rsidP="002815E6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0F3695B8" w14:textId="77777777" w:rsidR="008423E4" w:rsidRPr="0022177D" w:rsidRDefault="008423E4" w:rsidP="002815E6">
      <w:pPr>
        <w:jc w:val="center"/>
      </w:pPr>
    </w:p>
    <w:p w14:paraId="3C1A7CD3" w14:textId="77777777" w:rsidR="008423E4" w:rsidRPr="00B31F0E" w:rsidRDefault="008423E4" w:rsidP="002815E6"/>
    <w:p w14:paraId="5F338158" w14:textId="77777777" w:rsidR="008423E4" w:rsidRPr="00742794" w:rsidRDefault="008423E4" w:rsidP="002815E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77B83" w14:paraId="568D3A65" w14:textId="77777777" w:rsidTr="00345119">
        <w:tc>
          <w:tcPr>
            <w:tcW w:w="9576" w:type="dxa"/>
          </w:tcPr>
          <w:p w14:paraId="55F5ECE0" w14:textId="77777777" w:rsidR="008423E4" w:rsidRPr="00861995" w:rsidRDefault="00D84C35" w:rsidP="002815E6">
            <w:pPr>
              <w:jc w:val="right"/>
            </w:pPr>
            <w:r>
              <w:t>S.B. 1436</w:t>
            </w:r>
          </w:p>
        </w:tc>
      </w:tr>
      <w:tr w:rsidR="00677B83" w14:paraId="1C0ED612" w14:textId="77777777" w:rsidTr="00345119">
        <w:tc>
          <w:tcPr>
            <w:tcW w:w="9576" w:type="dxa"/>
          </w:tcPr>
          <w:p w14:paraId="0306198D" w14:textId="77777777" w:rsidR="008423E4" w:rsidRPr="00861995" w:rsidRDefault="00D84C35" w:rsidP="002815E6">
            <w:pPr>
              <w:jc w:val="right"/>
            </w:pPr>
            <w:r>
              <w:t xml:space="preserve">By: </w:t>
            </w:r>
            <w:r w:rsidR="00C54E19">
              <w:t>Bettencourt</w:t>
            </w:r>
          </w:p>
        </w:tc>
      </w:tr>
      <w:tr w:rsidR="00677B83" w14:paraId="5F8FE910" w14:textId="77777777" w:rsidTr="00345119">
        <w:tc>
          <w:tcPr>
            <w:tcW w:w="9576" w:type="dxa"/>
          </w:tcPr>
          <w:p w14:paraId="00372B97" w14:textId="77777777" w:rsidR="008423E4" w:rsidRPr="00861995" w:rsidRDefault="00D84C35" w:rsidP="002815E6">
            <w:pPr>
              <w:jc w:val="right"/>
            </w:pPr>
            <w:r>
              <w:t>Public Education</w:t>
            </w:r>
          </w:p>
        </w:tc>
      </w:tr>
      <w:tr w:rsidR="00677B83" w14:paraId="563CBEFA" w14:textId="77777777" w:rsidTr="00345119">
        <w:tc>
          <w:tcPr>
            <w:tcW w:w="9576" w:type="dxa"/>
          </w:tcPr>
          <w:p w14:paraId="2EED0745" w14:textId="77777777" w:rsidR="008423E4" w:rsidRDefault="00D84C35" w:rsidP="002815E6">
            <w:pPr>
              <w:jc w:val="right"/>
            </w:pPr>
            <w:r>
              <w:t>Committee Report (Unamended)</w:t>
            </w:r>
          </w:p>
        </w:tc>
      </w:tr>
    </w:tbl>
    <w:p w14:paraId="73775FA6" w14:textId="77777777" w:rsidR="008423E4" w:rsidRDefault="008423E4" w:rsidP="002815E6">
      <w:pPr>
        <w:tabs>
          <w:tab w:val="right" w:pos="9360"/>
        </w:tabs>
      </w:pPr>
    </w:p>
    <w:p w14:paraId="459D538C" w14:textId="77777777" w:rsidR="008423E4" w:rsidRDefault="008423E4" w:rsidP="002815E6"/>
    <w:p w14:paraId="3F9AFF98" w14:textId="77777777" w:rsidR="008423E4" w:rsidRDefault="008423E4" w:rsidP="002815E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77B83" w14:paraId="176B9975" w14:textId="77777777" w:rsidTr="00345119">
        <w:tc>
          <w:tcPr>
            <w:tcW w:w="9576" w:type="dxa"/>
          </w:tcPr>
          <w:p w14:paraId="384C4CFA" w14:textId="77777777" w:rsidR="008423E4" w:rsidRPr="00A8133F" w:rsidRDefault="00D84C35" w:rsidP="002815E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231D5BB" w14:textId="77777777" w:rsidR="008423E4" w:rsidRDefault="008423E4" w:rsidP="002815E6"/>
          <w:p w14:paraId="334BD1CC" w14:textId="529ED2FE" w:rsidR="008423E4" w:rsidRDefault="00D84C35" w:rsidP="002815E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Public </w:t>
            </w:r>
            <w:r w:rsidR="00C54E19">
              <w:t xml:space="preserve">school districts and certain property owners </w:t>
            </w:r>
            <w:r>
              <w:t xml:space="preserve">are entitled </w:t>
            </w:r>
            <w:r w:rsidR="00C54E19">
              <w:t xml:space="preserve">to protest the findings of the </w:t>
            </w:r>
            <w:r>
              <w:t>c</w:t>
            </w:r>
            <w:r w:rsidR="00C54E19">
              <w:t xml:space="preserve">omptroller of </w:t>
            </w:r>
            <w:r>
              <w:t>p</w:t>
            </w:r>
            <w:r w:rsidR="00C54E19">
              <w:t xml:space="preserve">ublic </w:t>
            </w:r>
            <w:r>
              <w:t>a</w:t>
            </w:r>
            <w:r w:rsidR="00C54E19">
              <w:t xml:space="preserve">ccounts in the </w:t>
            </w:r>
            <w:r>
              <w:t>comptroller's school district property value study</w:t>
            </w:r>
            <w:r w:rsidR="00C54E19">
              <w:t xml:space="preserve">. </w:t>
            </w:r>
            <w:r>
              <w:t>However, o</w:t>
            </w:r>
            <w:r w:rsidR="00C54E19">
              <w:t xml:space="preserve">nly school districts </w:t>
            </w:r>
            <w:r>
              <w:t>have the right</w:t>
            </w:r>
            <w:r w:rsidR="00C54E19">
              <w:t xml:space="preserve"> to </w:t>
            </w:r>
            <w:r>
              <w:t>continue their protest another step and seek judicial review of</w:t>
            </w:r>
            <w:r w:rsidR="00C54E19">
              <w:t xml:space="preserve"> </w:t>
            </w:r>
            <w:r>
              <w:t xml:space="preserve">the comptroller's determination of a protest. </w:t>
            </w:r>
            <w:r w:rsidR="00C54E19">
              <w:t xml:space="preserve">The rationale for this limitation is </w:t>
            </w:r>
            <w:r>
              <w:t>that</w:t>
            </w:r>
            <w:r w:rsidR="00C54E19">
              <w:t xml:space="preserve"> school district</w:t>
            </w:r>
            <w:r>
              <w:t>s</w:t>
            </w:r>
            <w:r w:rsidR="00C54E19">
              <w:t xml:space="preserve"> </w:t>
            </w:r>
            <w:r>
              <w:t>are</w:t>
            </w:r>
            <w:r w:rsidR="00C54E19">
              <w:t xml:space="preserve"> the only party directly impacted by a change in the </w:t>
            </w:r>
            <w:r w:rsidR="005E0124">
              <w:t>study</w:t>
            </w:r>
            <w:r w:rsidR="00C54E19">
              <w:t xml:space="preserve">. The values determined in the </w:t>
            </w:r>
            <w:r w:rsidR="005E0124">
              <w:t xml:space="preserve">study </w:t>
            </w:r>
            <w:r w:rsidR="00C54E19">
              <w:t xml:space="preserve">do not determine the exact </w:t>
            </w:r>
            <w:r>
              <w:t xml:space="preserve">appraisal </w:t>
            </w:r>
            <w:r w:rsidR="00C54E19">
              <w:t xml:space="preserve">values established by county appraisal districts. The methodology used in determining </w:t>
            </w:r>
            <w:r w:rsidR="005E0124">
              <w:t>the study</w:t>
            </w:r>
            <w:r w:rsidR="00C54E19">
              <w:t xml:space="preserve"> values, however, often becomes the benchmark for appraisal districts to use to ensure the school districts </w:t>
            </w:r>
            <w:r w:rsidR="005E0124">
              <w:t>with</w:t>
            </w:r>
            <w:r w:rsidR="00C54E19">
              <w:t xml:space="preserve">in their boundaries are assigned local values for purposes of state funding. Because of the impact that the </w:t>
            </w:r>
            <w:r w:rsidR="005E0124">
              <w:t xml:space="preserve">study </w:t>
            </w:r>
            <w:r w:rsidR="00C54E19">
              <w:t xml:space="preserve">has on taxable values at the local level, </w:t>
            </w:r>
            <w:r w:rsidR="00141B38">
              <w:t>certain</w:t>
            </w:r>
            <w:r w:rsidR="00C54E19">
              <w:t xml:space="preserve"> property </w:t>
            </w:r>
            <w:r w:rsidR="00141B38">
              <w:t xml:space="preserve">owners whose property </w:t>
            </w:r>
            <w:r w:rsidR="00C54E19">
              <w:t xml:space="preserve">is part of the </w:t>
            </w:r>
            <w:r w:rsidR="005E0124">
              <w:t xml:space="preserve">study </w:t>
            </w:r>
            <w:r w:rsidR="00C54E19">
              <w:t xml:space="preserve">should be able to </w:t>
            </w:r>
            <w:r w:rsidR="00141B38">
              <w:t>also seek judicial appeal</w:t>
            </w:r>
            <w:r w:rsidR="00C54E19">
              <w:t xml:space="preserve">. While their property values will not change locally for purposes of taxation if they prevail at court, the judicial determination will change how the </w:t>
            </w:r>
            <w:r w:rsidR="005E0124">
              <w:t xml:space="preserve">study </w:t>
            </w:r>
            <w:r w:rsidR="00C54E19">
              <w:t xml:space="preserve">is conducted and ultimately will have an effect on what appraisal methodology is used to value their property. S.B. 1436 </w:t>
            </w:r>
            <w:r w:rsidR="00141B38">
              <w:t>seeks to</w:t>
            </w:r>
            <w:r w:rsidR="00C54E19">
              <w:t xml:space="preserve"> allow </w:t>
            </w:r>
            <w:r w:rsidR="00141B38">
              <w:t xml:space="preserve">an </w:t>
            </w:r>
            <w:r w:rsidR="00C54E19">
              <w:t xml:space="preserve">eligible property owner to join </w:t>
            </w:r>
            <w:r w:rsidR="00141B38">
              <w:t xml:space="preserve">a </w:t>
            </w:r>
            <w:r w:rsidR="00C54E19">
              <w:t xml:space="preserve">school district in </w:t>
            </w:r>
            <w:r w:rsidR="00141B38">
              <w:t>seeking judicial review, subject to the district providing written consent</w:t>
            </w:r>
            <w:r w:rsidR="00C54E19">
              <w:t xml:space="preserve">. </w:t>
            </w:r>
            <w:r w:rsidR="005E0124">
              <w:t>The bill</w:t>
            </w:r>
            <w:r w:rsidR="00141B38">
              <w:t xml:space="preserve"> also revises procedures governing this review process to require review to be conducted de novo and to change the evidentiary standard required to support the comptroller's findings in </w:t>
            </w:r>
            <w:r w:rsidR="005E0124">
              <w:t>its school district property value study</w:t>
            </w:r>
            <w:r w:rsidR="00141B38">
              <w:t>.</w:t>
            </w:r>
          </w:p>
          <w:p w14:paraId="7EBC4337" w14:textId="77777777" w:rsidR="008423E4" w:rsidRPr="00E26B13" w:rsidRDefault="008423E4" w:rsidP="002815E6">
            <w:pPr>
              <w:rPr>
                <w:b/>
              </w:rPr>
            </w:pPr>
          </w:p>
        </w:tc>
      </w:tr>
      <w:tr w:rsidR="00677B83" w14:paraId="013D5B0F" w14:textId="77777777" w:rsidTr="00345119">
        <w:tc>
          <w:tcPr>
            <w:tcW w:w="9576" w:type="dxa"/>
          </w:tcPr>
          <w:p w14:paraId="15EAD661" w14:textId="77777777" w:rsidR="0017725B" w:rsidRDefault="00D84C35" w:rsidP="002815E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D2EF58B" w14:textId="77777777" w:rsidR="0017725B" w:rsidRDefault="0017725B" w:rsidP="002815E6">
            <w:pPr>
              <w:rPr>
                <w:b/>
                <w:u w:val="single"/>
              </w:rPr>
            </w:pPr>
          </w:p>
          <w:p w14:paraId="3D8EB914" w14:textId="77777777" w:rsidR="00C54E19" w:rsidRPr="00C54E19" w:rsidRDefault="00D84C35" w:rsidP="002815E6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</w:t>
            </w:r>
            <w:r>
              <w:t>r community supervision, parole, or mandatory supervision.</w:t>
            </w:r>
          </w:p>
          <w:p w14:paraId="275EF72E" w14:textId="77777777" w:rsidR="0017725B" w:rsidRPr="0017725B" w:rsidRDefault="0017725B" w:rsidP="002815E6">
            <w:pPr>
              <w:rPr>
                <w:b/>
                <w:u w:val="single"/>
              </w:rPr>
            </w:pPr>
          </w:p>
        </w:tc>
      </w:tr>
      <w:tr w:rsidR="00677B83" w14:paraId="180497C6" w14:textId="77777777" w:rsidTr="00345119">
        <w:tc>
          <w:tcPr>
            <w:tcW w:w="9576" w:type="dxa"/>
          </w:tcPr>
          <w:p w14:paraId="29DAFC88" w14:textId="77777777" w:rsidR="008423E4" w:rsidRPr="00A8133F" w:rsidRDefault="00D84C35" w:rsidP="002815E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116BC15" w14:textId="77777777" w:rsidR="008423E4" w:rsidRDefault="008423E4" w:rsidP="002815E6"/>
          <w:p w14:paraId="703A4C54" w14:textId="77777777" w:rsidR="00C54E19" w:rsidRDefault="00D84C35" w:rsidP="002815E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78F1AD2" w14:textId="77777777" w:rsidR="008423E4" w:rsidRPr="00E21FDC" w:rsidRDefault="008423E4" w:rsidP="002815E6">
            <w:pPr>
              <w:rPr>
                <w:b/>
              </w:rPr>
            </w:pPr>
          </w:p>
        </w:tc>
      </w:tr>
      <w:tr w:rsidR="00677B83" w14:paraId="6033833D" w14:textId="77777777" w:rsidTr="00345119">
        <w:tc>
          <w:tcPr>
            <w:tcW w:w="9576" w:type="dxa"/>
          </w:tcPr>
          <w:p w14:paraId="033F443A" w14:textId="77777777" w:rsidR="008423E4" w:rsidRPr="00A8133F" w:rsidRDefault="00D84C35" w:rsidP="002815E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D290883" w14:textId="77777777" w:rsidR="008423E4" w:rsidRDefault="008423E4" w:rsidP="002815E6"/>
          <w:p w14:paraId="1CBDA72F" w14:textId="319DB4D0" w:rsidR="00380477" w:rsidRDefault="00D84C35" w:rsidP="002815E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1436 amends the Government Code to revise provisions relating to the judicial appeal by a school district of a determination </w:t>
            </w:r>
            <w:r w:rsidR="007373A5">
              <w:t>by the comptroller of public accounts</w:t>
            </w:r>
            <w:r w:rsidR="00411FBA">
              <w:t xml:space="preserve"> </w:t>
            </w:r>
            <w:r>
              <w:t xml:space="preserve">of a protest of the comptroller's findings </w:t>
            </w:r>
            <w:r w:rsidR="00411FBA">
              <w:t xml:space="preserve">in </w:t>
            </w:r>
            <w:r>
              <w:t>the</w:t>
            </w:r>
            <w:r w:rsidR="00411FBA">
              <w:t xml:space="preserve"> </w:t>
            </w:r>
            <w:r>
              <w:t xml:space="preserve">school district property value </w:t>
            </w:r>
            <w:r w:rsidR="00411FBA">
              <w:t>study</w:t>
            </w:r>
            <w:r>
              <w:t xml:space="preserve"> as follows:</w:t>
            </w:r>
            <w:r w:rsidR="00411FBA">
              <w:t xml:space="preserve"> </w:t>
            </w:r>
          </w:p>
          <w:p w14:paraId="31E22CEF" w14:textId="1FA95478" w:rsidR="0081101A" w:rsidRDefault="00D84C35" w:rsidP="002815E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authorizes a property owner whose property is included in the study and whose tax liability on the property is $100,000 or more</w:t>
            </w:r>
            <w:r w:rsidR="007373A5">
              <w:t xml:space="preserve"> to join the </w:t>
            </w:r>
            <w:r>
              <w:t xml:space="preserve">protesting </w:t>
            </w:r>
            <w:r w:rsidR="007373A5">
              <w:t>district as a party to the appeal with the</w:t>
            </w:r>
            <w:r>
              <w:t xml:space="preserve"> district's</w:t>
            </w:r>
            <w:r w:rsidR="007373A5">
              <w:t xml:space="preserve"> written approval</w:t>
            </w:r>
            <w:r>
              <w:t>;</w:t>
            </w:r>
          </w:p>
          <w:p w14:paraId="68118211" w14:textId="32F90C1D" w:rsidR="0081101A" w:rsidRDefault="00D84C35" w:rsidP="002815E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requires the c</w:t>
            </w:r>
            <w:r>
              <w:t xml:space="preserve">ourt to review </w:t>
            </w:r>
            <w:r w:rsidR="007E5972">
              <w:t xml:space="preserve">de novo </w:t>
            </w:r>
            <w:r>
              <w:t>the comptroller's determination of the protest;</w:t>
            </w:r>
          </w:p>
          <w:p w14:paraId="72BC8FDF" w14:textId="10B42C45" w:rsidR="00BE7516" w:rsidRDefault="00D84C35" w:rsidP="002815E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replaces the r</w:t>
            </w:r>
            <w:r w:rsidR="007E5972">
              <w:t>equirement for the court to rema</w:t>
            </w:r>
            <w:r>
              <w:t xml:space="preserve">nd the determination to the comptroller on making certain </w:t>
            </w:r>
            <w:r w:rsidR="007C1432">
              <w:t>discoveries</w:t>
            </w:r>
            <w:r>
              <w:t xml:space="preserve"> with</w:t>
            </w:r>
            <w:r w:rsidR="00411FBA">
              <w:t xml:space="preserve"> a requirement for the court to order specific </w:t>
            </w:r>
            <w:r>
              <w:t xml:space="preserve">changes </w:t>
            </w:r>
            <w:r w:rsidR="00411FBA">
              <w:t>to the study</w:t>
            </w:r>
            <w:r w:rsidR="007C1432">
              <w:t xml:space="preserve"> on making a certain determination</w:t>
            </w:r>
            <w:r>
              <w:t>;</w:t>
            </w:r>
          </w:p>
          <w:p w14:paraId="52E951E7" w14:textId="43EC2FDC" w:rsidR="00595B3D" w:rsidRDefault="00D84C35" w:rsidP="002815E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removes as a trigger for </w:t>
            </w:r>
            <w:r w:rsidR="00BE7516">
              <w:t>th</w:t>
            </w:r>
            <w:r>
              <w:t>at</w:t>
            </w:r>
            <w:r w:rsidR="00BE7516">
              <w:t xml:space="preserve"> requirement </w:t>
            </w:r>
            <w:r>
              <w:t>the court's</w:t>
            </w:r>
            <w:r w:rsidR="00BE7516">
              <w:t xml:space="preserve"> discover</w:t>
            </w:r>
            <w:r>
              <w:t>y</w:t>
            </w:r>
            <w:r w:rsidR="00BE7516">
              <w:t xml:space="preserve"> that the district's substantial rights have been prejudiced</w:t>
            </w:r>
            <w:r>
              <w:t>;</w:t>
            </w:r>
            <w:r w:rsidR="00BE7516">
              <w:t xml:space="preserve"> </w:t>
            </w:r>
            <w:r w:rsidR="00411FBA">
              <w:t xml:space="preserve">and </w:t>
            </w:r>
          </w:p>
          <w:p w14:paraId="2853E414" w14:textId="17750149" w:rsidR="00BE7516" w:rsidRDefault="00D84C35" w:rsidP="002815E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change</w:t>
            </w:r>
            <w:r w:rsidR="00833587">
              <w:t>s</w:t>
            </w:r>
            <w:r>
              <w:t xml:space="preserve"> the evidentiary standard </w:t>
            </w:r>
            <w:r w:rsidR="00833587">
              <w:t xml:space="preserve">for purposes of a court's determination </w:t>
            </w:r>
            <w:r w:rsidR="00411FBA">
              <w:t xml:space="preserve">that the finding of the comptroller is not reasonably supported </w:t>
            </w:r>
            <w:r>
              <w:t xml:space="preserve">from substantial evidence to </w:t>
            </w:r>
            <w:r w:rsidR="00411FBA">
              <w:t>a preponderance of the evidence</w:t>
            </w:r>
            <w:r w:rsidR="00833587">
              <w:t xml:space="preserve"> and specifies that the introduction of that evidence is at the hearing</w:t>
            </w:r>
            <w:r w:rsidR="00411FBA">
              <w:t>.</w:t>
            </w:r>
            <w:r w:rsidR="00045F55">
              <w:t xml:space="preserve"> </w:t>
            </w:r>
          </w:p>
          <w:p w14:paraId="1A386036" w14:textId="03E3224A" w:rsidR="009C36CD" w:rsidRPr="009C36CD" w:rsidRDefault="00D84C35" w:rsidP="002815E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</w:t>
            </w:r>
            <w:r w:rsidR="00FD23C7">
              <w:t xml:space="preserve"> bill's</w:t>
            </w:r>
            <w:r>
              <w:t xml:space="preserve"> provisions apply to an appeal that is pending on the bill's</w:t>
            </w:r>
            <w:r>
              <w:t xml:space="preserve"> effective date or that is filed on or after that date. </w:t>
            </w:r>
            <w:r w:rsidR="00045F55" w:rsidRPr="00045F55">
              <w:t>Implementation of a provision of th</w:t>
            </w:r>
            <w:r>
              <w:t>e</w:t>
            </w:r>
            <w:r w:rsidR="00045F55" w:rsidRPr="00045F55">
              <w:t xml:space="preserve"> bill by </w:t>
            </w:r>
            <w:r w:rsidR="00045F55">
              <w:t xml:space="preserve">the comptroller </w:t>
            </w:r>
            <w:r w:rsidR="00045F55" w:rsidRPr="00045F55">
              <w:t>is mandatory only if a specific appropriation is made for that purpose.</w:t>
            </w:r>
          </w:p>
          <w:p w14:paraId="7FCFC131" w14:textId="77777777" w:rsidR="008423E4" w:rsidRPr="00835628" w:rsidRDefault="008423E4" w:rsidP="002815E6">
            <w:pPr>
              <w:rPr>
                <w:b/>
              </w:rPr>
            </w:pPr>
          </w:p>
        </w:tc>
      </w:tr>
      <w:tr w:rsidR="00677B83" w14:paraId="41208286" w14:textId="77777777" w:rsidTr="00345119">
        <w:tc>
          <w:tcPr>
            <w:tcW w:w="9576" w:type="dxa"/>
          </w:tcPr>
          <w:p w14:paraId="333EA08A" w14:textId="77777777" w:rsidR="008423E4" w:rsidRPr="00A8133F" w:rsidRDefault="00D84C35" w:rsidP="002815E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4A19EC2" w14:textId="77777777" w:rsidR="008423E4" w:rsidRDefault="008423E4" w:rsidP="002815E6"/>
          <w:p w14:paraId="47543D09" w14:textId="77777777" w:rsidR="008423E4" w:rsidRPr="003624F2" w:rsidRDefault="00D84C35" w:rsidP="002815E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January 1, </w:t>
            </w:r>
            <w:r w:rsidRPr="00045F55">
              <w:t>2022.</w:t>
            </w:r>
          </w:p>
          <w:p w14:paraId="05B663D4" w14:textId="77777777" w:rsidR="008423E4" w:rsidRPr="00233FDB" w:rsidRDefault="008423E4" w:rsidP="002815E6">
            <w:pPr>
              <w:rPr>
                <w:b/>
              </w:rPr>
            </w:pPr>
          </w:p>
        </w:tc>
      </w:tr>
    </w:tbl>
    <w:p w14:paraId="173C2599" w14:textId="77777777" w:rsidR="008423E4" w:rsidRPr="00BE0E75" w:rsidRDefault="008423E4" w:rsidP="002815E6">
      <w:pPr>
        <w:jc w:val="both"/>
        <w:rPr>
          <w:rFonts w:ascii="Arial" w:hAnsi="Arial"/>
          <w:sz w:val="16"/>
          <w:szCs w:val="16"/>
        </w:rPr>
      </w:pPr>
    </w:p>
    <w:p w14:paraId="797B2D07" w14:textId="77777777" w:rsidR="004108C3" w:rsidRPr="008423E4" w:rsidRDefault="004108C3" w:rsidP="002815E6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51481" w14:textId="77777777" w:rsidR="00000000" w:rsidRDefault="00D84C35">
      <w:r>
        <w:separator/>
      </w:r>
    </w:p>
  </w:endnote>
  <w:endnote w:type="continuationSeparator" w:id="0">
    <w:p w14:paraId="2269EF04" w14:textId="77777777" w:rsidR="00000000" w:rsidRDefault="00D8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DE8D3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77B83" w14:paraId="74090E3E" w14:textId="77777777" w:rsidTr="009C1E9A">
      <w:trPr>
        <w:cantSplit/>
      </w:trPr>
      <w:tc>
        <w:tcPr>
          <w:tcW w:w="0" w:type="pct"/>
        </w:tcPr>
        <w:p w14:paraId="41E1938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5E520E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22CBBC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92C840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BD2E0D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77B83" w14:paraId="2AEC9F25" w14:textId="77777777" w:rsidTr="009C1E9A">
      <w:trPr>
        <w:cantSplit/>
      </w:trPr>
      <w:tc>
        <w:tcPr>
          <w:tcW w:w="0" w:type="pct"/>
        </w:tcPr>
        <w:p w14:paraId="1A7454D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BE685CD" w14:textId="77777777" w:rsidR="00EC379B" w:rsidRPr="009C1E9A" w:rsidRDefault="00D84C3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27104</w:t>
          </w:r>
        </w:p>
      </w:tc>
      <w:tc>
        <w:tcPr>
          <w:tcW w:w="2453" w:type="pct"/>
        </w:tcPr>
        <w:p w14:paraId="55A80C4C" w14:textId="0D8076C4" w:rsidR="00EC379B" w:rsidRDefault="00D84C3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43A5F">
            <w:t>21.134.1608</w:t>
          </w:r>
          <w:r>
            <w:fldChar w:fldCharType="end"/>
          </w:r>
        </w:p>
      </w:tc>
    </w:tr>
    <w:tr w:rsidR="00677B83" w14:paraId="589C555C" w14:textId="77777777" w:rsidTr="009C1E9A">
      <w:trPr>
        <w:cantSplit/>
      </w:trPr>
      <w:tc>
        <w:tcPr>
          <w:tcW w:w="0" w:type="pct"/>
        </w:tcPr>
        <w:p w14:paraId="52A2189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F975ED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D1EE24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4DACAA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77B83" w14:paraId="0FDF866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0838038" w14:textId="1525C53E" w:rsidR="00EC379B" w:rsidRDefault="00D84C3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2815E6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4FDA96F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D33496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CF182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A3A09" w14:textId="77777777" w:rsidR="00000000" w:rsidRDefault="00D84C35">
      <w:r>
        <w:separator/>
      </w:r>
    </w:p>
  </w:footnote>
  <w:footnote w:type="continuationSeparator" w:id="0">
    <w:p w14:paraId="504A7064" w14:textId="77777777" w:rsidR="00000000" w:rsidRDefault="00D84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A35FA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08872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BC75A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94C14"/>
    <w:multiLevelType w:val="hybridMultilevel"/>
    <w:tmpl w:val="A42CAFEE"/>
    <w:lvl w:ilvl="0" w:tplc="430EBD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386D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A0B7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862F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FE19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649A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85B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00AB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F235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1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5F55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B38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5E6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0477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1FBA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95B3D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0124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1BE"/>
    <w:rsid w:val="0066485B"/>
    <w:rsid w:val="0067036E"/>
    <w:rsid w:val="00671693"/>
    <w:rsid w:val="006757AA"/>
    <w:rsid w:val="00677B83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5897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373A5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7A8F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1432"/>
    <w:rsid w:val="007C462E"/>
    <w:rsid w:val="007C496B"/>
    <w:rsid w:val="007C6803"/>
    <w:rsid w:val="007D2892"/>
    <w:rsid w:val="007D2DCC"/>
    <w:rsid w:val="007D47E1"/>
    <w:rsid w:val="007D7FCB"/>
    <w:rsid w:val="007E33B6"/>
    <w:rsid w:val="007E5972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101A"/>
    <w:rsid w:val="00812BE3"/>
    <w:rsid w:val="00814516"/>
    <w:rsid w:val="00815C9D"/>
    <w:rsid w:val="008170E2"/>
    <w:rsid w:val="00823E4C"/>
    <w:rsid w:val="00827749"/>
    <w:rsid w:val="00827B7E"/>
    <w:rsid w:val="00830EEB"/>
    <w:rsid w:val="00833587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E53B7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6AD4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2C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0FAF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516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4E19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7566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3EAF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4C35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E6B3E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3A5F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23C7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F1B4E8E-1618-4243-BED7-55E195C5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11F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11F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11FB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1F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1FBA"/>
    <w:rPr>
      <w:b/>
      <w:bCs/>
    </w:rPr>
  </w:style>
  <w:style w:type="paragraph" w:styleId="Revision">
    <w:name w:val="Revision"/>
    <w:hidden/>
    <w:uiPriority w:val="99"/>
    <w:semiHidden/>
    <w:rsid w:val="00411F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3170</Characters>
  <Application>Microsoft Office Word</Application>
  <DocSecurity>4</DocSecurity>
  <Lines>70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SB01436 (Committee Report (Unamended))</vt:lpstr>
    </vt:vector>
  </TitlesOfParts>
  <Company>State of Texas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27104</dc:subject>
  <dc:creator>State of Texas</dc:creator>
  <dc:description>SB 1436 by Bettencourt-(H)Public Education</dc:description>
  <cp:lastModifiedBy>Lauren Bustamante</cp:lastModifiedBy>
  <cp:revision>2</cp:revision>
  <cp:lastPrinted>2003-11-26T17:21:00Z</cp:lastPrinted>
  <dcterms:created xsi:type="dcterms:W3CDTF">2021-05-17T23:28:00Z</dcterms:created>
  <dcterms:modified xsi:type="dcterms:W3CDTF">2021-05-17T23:28:00Z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21.134.1608</vt:lpwstr>
  </property>
</Properties>
</file>