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75201" w14:paraId="5681D417" w14:textId="77777777" w:rsidTr="00345119">
        <w:tc>
          <w:tcPr>
            <w:tcW w:w="9576" w:type="dxa"/>
            <w:noWrap/>
          </w:tcPr>
          <w:p w14:paraId="29EF2597" w14:textId="77777777" w:rsidR="008423E4" w:rsidRPr="0022177D" w:rsidRDefault="009F4EB5" w:rsidP="008D1EA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DB26613" w14:textId="77777777" w:rsidR="008423E4" w:rsidRPr="0022177D" w:rsidRDefault="008423E4" w:rsidP="008D1EAC">
      <w:pPr>
        <w:jc w:val="center"/>
      </w:pPr>
    </w:p>
    <w:p w14:paraId="5002BA12" w14:textId="77777777" w:rsidR="008423E4" w:rsidRPr="00B31F0E" w:rsidRDefault="008423E4" w:rsidP="008D1EAC"/>
    <w:p w14:paraId="13A93635" w14:textId="77777777" w:rsidR="008423E4" w:rsidRPr="00742794" w:rsidRDefault="008423E4" w:rsidP="008D1EA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75201" w14:paraId="2BE18D44" w14:textId="77777777" w:rsidTr="00345119">
        <w:tc>
          <w:tcPr>
            <w:tcW w:w="9576" w:type="dxa"/>
          </w:tcPr>
          <w:p w14:paraId="5D9157C8" w14:textId="77777777" w:rsidR="008423E4" w:rsidRPr="00861995" w:rsidRDefault="009F4EB5" w:rsidP="008D1EAC">
            <w:pPr>
              <w:jc w:val="right"/>
            </w:pPr>
            <w:r>
              <w:t>S.B. 1502</w:t>
            </w:r>
          </w:p>
        </w:tc>
      </w:tr>
      <w:tr w:rsidR="00C75201" w14:paraId="090AAA3C" w14:textId="77777777" w:rsidTr="00345119">
        <w:tc>
          <w:tcPr>
            <w:tcW w:w="9576" w:type="dxa"/>
          </w:tcPr>
          <w:p w14:paraId="06F53BFA" w14:textId="77777777" w:rsidR="008423E4" w:rsidRPr="00861995" w:rsidRDefault="009F4EB5" w:rsidP="008D1EAC">
            <w:pPr>
              <w:jc w:val="right"/>
            </w:pPr>
            <w:r>
              <w:t xml:space="preserve">By: </w:t>
            </w:r>
            <w:r w:rsidR="002F5FA4">
              <w:t>Buckingham</w:t>
            </w:r>
          </w:p>
        </w:tc>
      </w:tr>
      <w:tr w:rsidR="00C75201" w14:paraId="783180D5" w14:textId="77777777" w:rsidTr="00345119">
        <w:tc>
          <w:tcPr>
            <w:tcW w:w="9576" w:type="dxa"/>
          </w:tcPr>
          <w:p w14:paraId="79316D0D" w14:textId="77777777" w:rsidR="008423E4" w:rsidRPr="00861995" w:rsidRDefault="009F4EB5" w:rsidP="008D1EAC">
            <w:pPr>
              <w:jc w:val="right"/>
            </w:pPr>
            <w:r>
              <w:t>Public Health</w:t>
            </w:r>
          </w:p>
        </w:tc>
      </w:tr>
      <w:tr w:rsidR="00C75201" w14:paraId="0F2A0B16" w14:textId="77777777" w:rsidTr="00345119">
        <w:tc>
          <w:tcPr>
            <w:tcW w:w="9576" w:type="dxa"/>
          </w:tcPr>
          <w:p w14:paraId="1E2867FD" w14:textId="77777777" w:rsidR="008423E4" w:rsidRDefault="009F4EB5" w:rsidP="008D1EAC">
            <w:pPr>
              <w:jc w:val="right"/>
            </w:pPr>
            <w:r>
              <w:t>Committee Report (Unamended)</w:t>
            </w:r>
          </w:p>
        </w:tc>
      </w:tr>
    </w:tbl>
    <w:p w14:paraId="5AF80AFB" w14:textId="77777777" w:rsidR="008423E4" w:rsidRDefault="008423E4" w:rsidP="008D1EAC">
      <w:pPr>
        <w:tabs>
          <w:tab w:val="right" w:pos="9360"/>
        </w:tabs>
      </w:pPr>
    </w:p>
    <w:p w14:paraId="78CA1DAA" w14:textId="77777777" w:rsidR="008423E4" w:rsidRDefault="008423E4" w:rsidP="008D1EAC"/>
    <w:p w14:paraId="7CE104D4" w14:textId="77777777" w:rsidR="008423E4" w:rsidRDefault="008423E4" w:rsidP="008D1EA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75201" w14:paraId="4655339C" w14:textId="77777777" w:rsidTr="00345119">
        <w:tc>
          <w:tcPr>
            <w:tcW w:w="9576" w:type="dxa"/>
          </w:tcPr>
          <w:p w14:paraId="5F8345CE" w14:textId="77777777" w:rsidR="008423E4" w:rsidRPr="00A8133F" w:rsidRDefault="009F4EB5" w:rsidP="008D1EA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19D55D" w14:textId="77777777" w:rsidR="008423E4" w:rsidRDefault="008423E4" w:rsidP="008D1EAC"/>
          <w:p w14:paraId="5C1B2F58" w14:textId="057D212F" w:rsidR="008423E4" w:rsidRDefault="009F4EB5" w:rsidP="008D1E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Previous</w:t>
            </w:r>
            <w:r w:rsidR="002F5FA4">
              <w:t xml:space="preserve"> legislation </w:t>
            </w:r>
            <w:r>
              <w:t>enacted in 2017</w:t>
            </w:r>
            <w:r w:rsidR="002F5FA4">
              <w:t xml:space="preserve"> sought to address burdensome regulations </w:t>
            </w:r>
            <w:r w:rsidR="00791876">
              <w:t>imposed by the Texas Medical Board (TMB)</w:t>
            </w:r>
            <w:r>
              <w:t>, which</w:t>
            </w:r>
            <w:r w:rsidR="00791876">
              <w:t xml:space="preserve"> </w:t>
            </w:r>
            <w:r w:rsidR="002F5FA4">
              <w:t xml:space="preserve">required physicians to undergo an additional recertification process known as maintenance of certification in order to maintain </w:t>
            </w:r>
            <w:r w:rsidR="00071FDA">
              <w:t xml:space="preserve">their </w:t>
            </w:r>
            <w:r w:rsidR="002F5FA4">
              <w:t>national board certifications. Physicians licensed in Texas are already required to meet rigorous testing and continuing medical education standards, including specific training related to a physician's specialty, and this additional step was seen as unnecessary. However, it has been reported that</w:t>
            </w:r>
            <w:r w:rsidR="00071FDA">
              <w:t xml:space="preserve">, despite the passage of that legislation, </w:t>
            </w:r>
            <w:r w:rsidR="002F5FA4">
              <w:t xml:space="preserve">the </w:t>
            </w:r>
            <w:r w:rsidR="00791876">
              <w:t>TMB</w:t>
            </w:r>
            <w:r w:rsidR="002F5FA4">
              <w:t xml:space="preserve"> still takes into account a physician's </w:t>
            </w:r>
            <w:r w:rsidR="00791876">
              <w:t>maintenance of certification</w:t>
            </w:r>
            <w:r w:rsidR="002F5FA4">
              <w:t xml:space="preserve">. S.B. 1502 </w:t>
            </w:r>
            <w:r w:rsidR="00791876">
              <w:t xml:space="preserve">seeks to address this issue and </w:t>
            </w:r>
            <w:r w:rsidR="00071FDA">
              <w:t>establish</w:t>
            </w:r>
            <w:r w:rsidR="00791876">
              <w:t xml:space="preserve"> that</w:t>
            </w:r>
            <w:r w:rsidR="002F5FA4">
              <w:t xml:space="preserve"> a physician's initial board certification is sufficient to be considered a board certified specialist for purposes of</w:t>
            </w:r>
            <w:r w:rsidR="00791876">
              <w:t xml:space="preserve"> state</w:t>
            </w:r>
            <w:r w:rsidR="002F5FA4">
              <w:t xml:space="preserve"> licensure.</w:t>
            </w:r>
          </w:p>
          <w:p w14:paraId="19F425A7" w14:textId="77777777" w:rsidR="008423E4" w:rsidRPr="00E26B13" w:rsidRDefault="008423E4" w:rsidP="008D1EAC">
            <w:pPr>
              <w:rPr>
                <w:b/>
              </w:rPr>
            </w:pPr>
          </w:p>
        </w:tc>
      </w:tr>
      <w:tr w:rsidR="00C75201" w14:paraId="332D9AB0" w14:textId="77777777" w:rsidTr="00345119">
        <w:tc>
          <w:tcPr>
            <w:tcW w:w="9576" w:type="dxa"/>
          </w:tcPr>
          <w:p w14:paraId="4DA9CD80" w14:textId="77777777" w:rsidR="0017725B" w:rsidRDefault="009F4EB5" w:rsidP="008D1E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</w:t>
            </w:r>
            <w:r>
              <w:rPr>
                <w:b/>
                <w:u w:val="single"/>
              </w:rPr>
              <w:t>T</w:t>
            </w:r>
          </w:p>
          <w:p w14:paraId="063D7B93" w14:textId="77777777" w:rsidR="0017725B" w:rsidRDefault="0017725B" w:rsidP="008D1EAC">
            <w:pPr>
              <w:rPr>
                <w:b/>
                <w:u w:val="single"/>
              </w:rPr>
            </w:pPr>
          </w:p>
          <w:p w14:paraId="7FBA623B" w14:textId="77777777" w:rsidR="002F5FA4" w:rsidRPr="002F5FA4" w:rsidRDefault="009F4EB5" w:rsidP="008D1EA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</w:t>
            </w:r>
            <w:r>
              <w:t>atory supervision.</w:t>
            </w:r>
          </w:p>
          <w:p w14:paraId="2C577B9A" w14:textId="77777777" w:rsidR="0017725B" w:rsidRPr="0017725B" w:rsidRDefault="0017725B" w:rsidP="008D1EAC">
            <w:pPr>
              <w:rPr>
                <w:b/>
                <w:u w:val="single"/>
              </w:rPr>
            </w:pPr>
          </w:p>
        </w:tc>
      </w:tr>
      <w:tr w:rsidR="00C75201" w14:paraId="5A6ECF98" w14:textId="77777777" w:rsidTr="00345119">
        <w:tc>
          <w:tcPr>
            <w:tcW w:w="9576" w:type="dxa"/>
          </w:tcPr>
          <w:p w14:paraId="7794204F" w14:textId="77777777" w:rsidR="008423E4" w:rsidRPr="00A8133F" w:rsidRDefault="009F4EB5" w:rsidP="008D1EA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8A876C1" w14:textId="77777777" w:rsidR="008423E4" w:rsidRDefault="008423E4" w:rsidP="008D1EAC"/>
          <w:p w14:paraId="41E08DEC" w14:textId="77777777" w:rsidR="002F5FA4" w:rsidRDefault="009F4EB5" w:rsidP="008D1E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EB17F55" w14:textId="77777777" w:rsidR="008423E4" w:rsidRPr="00E21FDC" w:rsidRDefault="008423E4" w:rsidP="008D1EAC">
            <w:pPr>
              <w:rPr>
                <w:b/>
              </w:rPr>
            </w:pPr>
          </w:p>
        </w:tc>
      </w:tr>
      <w:tr w:rsidR="00C75201" w14:paraId="6DF55507" w14:textId="77777777" w:rsidTr="00345119">
        <w:tc>
          <w:tcPr>
            <w:tcW w:w="9576" w:type="dxa"/>
          </w:tcPr>
          <w:p w14:paraId="681EF3C0" w14:textId="77777777" w:rsidR="008423E4" w:rsidRPr="00A8133F" w:rsidRDefault="009F4EB5" w:rsidP="008D1EA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679FE6C" w14:textId="77777777" w:rsidR="008423E4" w:rsidRDefault="008423E4" w:rsidP="008D1EAC"/>
          <w:p w14:paraId="11221768" w14:textId="7B3DB6A9" w:rsidR="009C36CD" w:rsidRPr="009C36CD" w:rsidRDefault="009F4EB5" w:rsidP="008D1EAC">
            <w:pPr>
              <w:pStyle w:val="Header"/>
              <w:jc w:val="both"/>
            </w:pPr>
            <w:r>
              <w:t>S.B. 1502 amends the Occupations Code to require a determination by the Texas Medical Board (TMB) regarding whether a physician is specialty board certified to be based on the physician's initial specialty board certification by a specialty board organizat</w:t>
            </w:r>
            <w:r>
              <w:t>ion acceptable to the TMB</w:t>
            </w:r>
            <w:r w:rsidR="00346708">
              <w:t>. The bill</w:t>
            </w:r>
            <w:r w:rsidR="00935BF9">
              <w:t xml:space="preserve"> prohibit</w:t>
            </w:r>
            <w:r w:rsidR="00346708">
              <w:t>s</w:t>
            </w:r>
            <w:r w:rsidR="00935BF9">
              <w:t xml:space="preserve"> the </w:t>
            </w:r>
            <w:r>
              <w:t xml:space="preserve">determination </w:t>
            </w:r>
            <w:r w:rsidR="00935BF9">
              <w:t>from</w:t>
            </w:r>
            <w:r>
              <w:t xml:space="preserve"> be</w:t>
            </w:r>
            <w:r w:rsidR="00935BF9">
              <w:t xml:space="preserve">ing </w:t>
            </w:r>
            <w:r w:rsidRPr="002F5FA4">
              <w:t xml:space="preserve">based on the physician's maintenance of certification after </w:t>
            </w:r>
            <w:r w:rsidR="00346708">
              <w:t>that</w:t>
            </w:r>
            <w:r w:rsidRPr="002F5FA4">
              <w:t xml:space="preserve"> initial specialty board certification.</w:t>
            </w:r>
          </w:p>
          <w:p w14:paraId="63E89DA9" w14:textId="77777777" w:rsidR="008423E4" w:rsidRPr="00835628" w:rsidRDefault="008423E4" w:rsidP="008D1EAC">
            <w:pPr>
              <w:rPr>
                <w:b/>
              </w:rPr>
            </w:pPr>
          </w:p>
        </w:tc>
      </w:tr>
      <w:tr w:rsidR="00C75201" w14:paraId="03BB5F32" w14:textId="77777777" w:rsidTr="00345119">
        <w:tc>
          <w:tcPr>
            <w:tcW w:w="9576" w:type="dxa"/>
          </w:tcPr>
          <w:p w14:paraId="77CBD850" w14:textId="071B6130" w:rsidR="008423E4" w:rsidRPr="00A8133F" w:rsidRDefault="009F4EB5" w:rsidP="008D1EA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2366F1E" w14:textId="77777777" w:rsidR="008423E4" w:rsidRDefault="008423E4" w:rsidP="008D1EAC"/>
          <w:p w14:paraId="5D51CE0E" w14:textId="77777777" w:rsidR="008423E4" w:rsidRPr="003624F2" w:rsidRDefault="009F4EB5" w:rsidP="008D1E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65AC81A" w14:textId="77777777" w:rsidR="008423E4" w:rsidRPr="00233FDB" w:rsidRDefault="008423E4" w:rsidP="008D1EAC">
            <w:pPr>
              <w:rPr>
                <w:b/>
              </w:rPr>
            </w:pPr>
          </w:p>
        </w:tc>
      </w:tr>
    </w:tbl>
    <w:p w14:paraId="463FBB29" w14:textId="77777777" w:rsidR="008423E4" w:rsidRPr="00BE0E75" w:rsidRDefault="008423E4" w:rsidP="008D1EAC">
      <w:pPr>
        <w:jc w:val="both"/>
        <w:rPr>
          <w:rFonts w:ascii="Arial" w:hAnsi="Arial"/>
          <w:sz w:val="16"/>
          <w:szCs w:val="16"/>
        </w:rPr>
      </w:pPr>
    </w:p>
    <w:p w14:paraId="15FBDE00" w14:textId="77777777" w:rsidR="004108C3" w:rsidRPr="008423E4" w:rsidRDefault="004108C3" w:rsidP="008D1EA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8C5C3" w14:textId="77777777" w:rsidR="00000000" w:rsidRDefault="009F4EB5">
      <w:r>
        <w:separator/>
      </w:r>
    </w:p>
  </w:endnote>
  <w:endnote w:type="continuationSeparator" w:id="0">
    <w:p w14:paraId="153C2131" w14:textId="77777777" w:rsidR="00000000" w:rsidRDefault="009F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E320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75201" w14:paraId="61AB012D" w14:textId="77777777" w:rsidTr="009C1E9A">
      <w:trPr>
        <w:cantSplit/>
      </w:trPr>
      <w:tc>
        <w:tcPr>
          <w:tcW w:w="0" w:type="pct"/>
        </w:tcPr>
        <w:p w14:paraId="462ADF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C542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99A9B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100D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D24B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5201" w14:paraId="0011FCEA" w14:textId="77777777" w:rsidTr="009C1E9A">
      <w:trPr>
        <w:cantSplit/>
      </w:trPr>
      <w:tc>
        <w:tcPr>
          <w:tcW w:w="0" w:type="pct"/>
        </w:tcPr>
        <w:p w14:paraId="7858F7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2D5F54" w14:textId="77777777" w:rsidR="00EC379B" w:rsidRPr="009C1E9A" w:rsidRDefault="009F4EB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28564</w:t>
          </w:r>
        </w:p>
      </w:tc>
      <w:tc>
        <w:tcPr>
          <w:tcW w:w="2453" w:type="pct"/>
        </w:tcPr>
        <w:p w14:paraId="4FAECD97" w14:textId="63C5CC7C" w:rsidR="00EC379B" w:rsidRDefault="009F4EB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725D0">
            <w:t>21.141.991</w:t>
          </w:r>
          <w:r>
            <w:fldChar w:fldCharType="end"/>
          </w:r>
        </w:p>
      </w:tc>
    </w:tr>
    <w:tr w:rsidR="00C75201" w14:paraId="21219642" w14:textId="77777777" w:rsidTr="009C1E9A">
      <w:trPr>
        <w:cantSplit/>
      </w:trPr>
      <w:tc>
        <w:tcPr>
          <w:tcW w:w="0" w:type="pct"/>
        </w:tcPr>
        <w:p w14:paraId="4D20556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C7A2E2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64AA4A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89B83F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5201" w14:paraId="19CC08D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08E366C" w14:textId="3E456C60" w:rsidR="00EC379B" w:rsidRDefault="009F4EB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D1EA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ACA9BE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7C201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7F21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8B57" w14:textId="77777777" w:rsidR="00000000" w:rsidRDefault="009F4EB5">
      <w:r>
        <w:separator/>
      </w:r>
    </w:p>
  </w:footnote>
  <w:footnote w:type="continuationSeparator" w:id="0">
    <w:p w14:paraId="48167D78" w14:textId="77777777" w:rsidR="00000000" w:rsidRDefault="009F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40F9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884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2003A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A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172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1FDA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5FA4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708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A24"/>
    <w:rsid w:val="00377E3D"/>
    <w:rsid w:val="003847E8"/>
    <w:rsid w:val="0038731D"/>
    <w:rsid w:val="00387ADC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5D0"/>
    <w:rsid w:val="00777518"/>
    <w:rsid w:val="0077779E"/>
    <w:rsid w:val="00780FB6"/>
    <w:rsid w:val="0078552A"/>
    <w:rsid w:val="00785729"/>
    <w:rsid w:val="00786058"/>
    <w:rsid w:val="00791876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6E0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1EAC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5BF9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77E9C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EB5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074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D23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D2A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201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F1039E-E07E-41CA-BDB6-48281ACF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2F5FA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F5FA4"/>
    <w:rPr>
      <w:rFonts w:ascii="Consolas" w:hAnsi="Consolas"/>
    </w:rPr>
  </w:style>
  <w:style w:type="character" w:styleId="CommentReference">
    <w:name w:val="annotation reference"/>
    <w:basedOn w:val="DefaultParagraphFont"/>
    <w:semiHidden/>
    <w:unhideWhenUsed/>
    <w:rsid w:val="002F5F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5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5F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FA4"/>
    <w:rPr>
      <w:b/>
      <w:bCs/>
    </w:rPr>
  </w:style>
  <w:style w:type="character" w:styleId="Hyperlink">
    <w:name w:val="Hyperlink"/>
    <w:basedOn w:val="DefaultParagraphFont"/>
    <w:unhideWhenUsed/>
    <w:rsid w:val="00020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1656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SB01502 (Committee Report (Unamended))</vt:lpstr>
    </vt:vector>
  </TitlesOfParts>
  <Company>State of Texas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28564</dc:subject>
  <dc:creator>State of Texas</dc:creator>
  <dc:description>SB 1502 by Buckingham-(H)Public Health</dc:description>
  <cp:lastModifiedBy>Damian Duarte</cp:lastModifiedBy>
  <cp:revision>2</cp:revision>
  <cp:lastPrinted>2003-11-26T17:21:00Z</cp:lastPrinted>
  <dcterms:created xsi:type="dcterms:W3CDTF">2021-05-23T18:46:00Z</dcterms:created>
  <dcterms:modified xsi:type="dcterms:W3CDTF">2021-05-23T18:46:00Z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21.141.991</vt:lpwstr>
  </property>
</Properties>
</file>