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418" w:rsidRDefault="00DE741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3C935EB5AFA46F89F40217AABAE8983"/>
          </w:placeholder>
        </w:sdtPr>
        <w:sdtContent>
          <w:r w:rsidRPr="005C2A78">
            <w:rPr>
              <w:rFonts w:cs="Times New Roman"/>
              <w:b/>
              <w:szCs w:val="24"/>
              <w:u w:val="single"/>
            </w:rPr>
            <w:t>BILL ANALYSIS</w:t>
          </w:r>
        </w:sdtContent>
      </w:sdt>
    </w:p>
    <w:p w:rsidR="00DE7418" w:rsidRPr="00585C31" w:rsidRDefault="00DE7418" w:rsidP="000F1DF9">
      <w:pPr>
        <w:spacing w:after="0" w:line="240" w:lineRule="auto"/>
        <w:rPr>
          <w:rFonts w:cs="Times New Roman"/>
          <w:szCs w:val="24"/>
        </w:rPr>
      </w:pPr>
    </w:p>
    <w:p w:rsidR="00DE7418" w:rsidRPr="00585C31" w:rsidRDefault="00DE741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E7418" w:rsidTr="000F1DF9">
        <w:tc>
          <w:tcPr>
            <w:tcW w:w="2718" w:type="dxa"/>
          </w:tcPr>
          <w:p w:rsidR="00DE7418" w:rsidRPr="005C2A78" w:rsidRDefault="00DE7418" w:rsidP="006D756B">
            <w:pPr>
              <w:rPr>
                <w:rFonts w:cs="Times New Roman"/>
                <w:szCs w:val="24"/>
              </w:rPr>
            </w:pPr>
            <w:sdt>
              <w:sdtPr>
                <w:rPr>
                  <w:rFonts w:cs="Times New Roman"/>
                  <w:szCs w:val="24"/>
                </w:rPr>
                <w:alias w:val="Agency Title"/>
                <w:tag w:val="AgencyTitleContentControl"/>
                <w:id w:val="1920747753"/>
                <w:lock w:val="sdtContentLocked"/>
                <w:placeholder>
                  <w:docPart w:val="83678F447A364788887799D379C24275"/>
                </w:placeholder>
              </w:sdtPr>
              <w:sdtEndPr>
                <w:rPr>
                  <w:rFonts w:cstheme="minorBidi"/>
                  <w:szCs w:val="22"/>
                </w:rPr>
              </w:sdtEndPr>
              <w:sdtContent>
                <w:r>
                  <w:rPr>
                    <w:rFonts w:cs="Times New Roman"/>
                    <w:szCs w:val="24"/>
                  </w:rPr>
                  <w:t>Senate Research Center</w:t>
                </w:r>
              </w:sdtContent>
            </w:sdt>
          </w:p>
        </w:tc>
        <w:tc>
          <w:tcPr>
            <w:tcW w:w="6858" w:type="dxa"/>
          </w:tcPr>
          <w:p w:rsidR="00DE7418" w:rsidRPr="00FF6471" w:rsidRDefault="00DE7418" w:rsidP="000F1DF9">
            <w:pPr>
              <w:jc w:val="right"/>
              <w:rPr>
                <w:rFonts w:cs="Times New Roman"/>
                <w:szCs w:val="24"/>
              </w:rPr>
            </w:pPr>
            <w:sdt>
              <w:sdtPr>
                <w:rPr>
                  <w:rFonts w:cs="Times New Roman"/>
                  <w:szCs w:val="24"/>
                </w:rPr>
                <w:alias w:val="Bill Number"/>
                <w:tag w:val="BillNumberOne"/>
                <w:id w:val="-410784069"/>
                <w:lock w:val="sdtContentLocked"/>
                <w:placeholder>
                  <w:docPart w:val="31F78E8CD7284374888A1FE2689D756F"/>
                </w:placeholder>
              </w:sdtPr>
              <w:sdtContent>
                <w:r>
                  <w:rPr>
                    <w:rFonts w:cs="Times New Roman"/>
                    <w:szCs w:val="24"/>
                  </w:rPr>
                  <w:t>S.B. 1565</w:t>
                </w:r>
              </w:sdtContent>
            </w:sdt>
          </w:p>
        </w:tc>
      </w:tr>
      <w:tr w:rsidR="00DE7418" w:rsidTr="000F1DF9">
        <w:sdt>
          <w:sdtPr>
            <w:rPr>
              <w:rFonts w:cs="Times New Roman"/>
              <w:szCs w:val="24"/>
            </w:rPr>
            <w:alias w:val="TLCNumber"/>
            <w:tag w:val="TLCNumber"/>
            <w:id w:val="-542600604"/>
            <w:lock w:val="sdtLocked"/>
            <w:placeholder>
              <w:docPart w:val="C637063AAD7A4BEFA6DFB8FCE1E9A436"/>
            </w:placeholder>
          </w:sdtPr>
          <w:sdtContent>
            <w:tc>
              <w:tcPr>
                <w:tcW w:w="2718" w:type="dxa"/>
              </w:tcPr>
              <w:p w:rsidR="00DE7418" w:rsidRPr="000F1DF9" w:rsidRDefault="00DE7418" w:rsidP="00C65088">
                <w:pPr>
                  <w:rPr>
                    <w:rFonts w:cs="Times New Roman"/>
                    <w:szCs w:val="24"/>
                  </w:rPr>
                </w:pPr>
                <w:r>
                  <w:rPr>
                    <w:noProof/>
                  </w:rPr>
                  <w:t>87R4791 JAM-D</w:t>
                </w:r>
              </w:p>
            </w:tc>
          </w:sdtContent>
        </w:sdt>
        <w:tc>
          <w:tcPr>
            <w:tcW w:w="6858" w:type="dxa"/>
          </w:tcPr>
          <w:p w:rsidR="00DE7418" w:rsidRPr="005C2A78" w:rsidRDefault="00DE7418" w:rsidP="00073EDD">
            <w:pPr>
              <w:jc w:val="right"/>
              <w:rPr>
                <w:rFonts w:cs="Times New Roman"/>
                <w:szCs w:val="24"/>
              </w:rPr>
            </w:pPr>
            <w:sdt>
              <w:sdtPr>
                <w:rPr>
                  <w:rFonts w:cs="Times New Roman"/>
                  <w:szCs w:val="24"/>
                </w:rPr>
                <w:alias w:val="Author Label"/>
                <w:tag w:val="By"/>
                <w:id w:val="72399597"/>
                <w:lock w:val="sdtLocked"/>
                <w:placeholder>
                  <w:docPart w:val="3E7A396EA086417EB73AC3FC5BC62B8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D92D04E337840419F6C1F908571933C"/>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ABE648F6C1184E039C123B6614602AA7"/>
                </w:placeholder>
                <w:showingPlcHdr/>
              </w:sdtPr>
              <w:sdtContent/>
            </w:sdt>
            <w:sdt>
              <w:sdtPr>
                <w:rPr>
                  <w:rFonts w:cs="Times New Roman"/>
                  <w:szCs w:val="24"/>
                </w:rPr>
                <w:alias w:val="DualSponsor"/>
                <w:tag w:val="DualSponsor"/>
                <w:id w:val="1029379812"/>
                <w:lock w:val="sdtContentLocked"/>
                <w:placeholder>
                  <w:docPart w:val="72D6B5ECCA32413D9258D922F4A3DA24"/>
                </w:placeholder>
                <w:showingPlcHdr/>
              </w:sdtPr>
              <w:sdtContent/>
            </w:sdt>
          </w:p>
        </w:tc>
      </w:tr>
      <w:tr w:rsidR="00DE7418" w:rsidTr="000F1DF9">
        <w:tc>
          <w:tcPr>
            <w:tcW w:w="2718" w:type="dxa"/>
          </w:tcPr>
          <w:p w:rsidR="00DE7418" w:rsidRPr="00BC7495" w:rsidRDefault="00DE7418" w:rsidP="000F1DF9">
            <w:pPr>
              <w:rPr>
                <w:rFonts w:cs="Times New Roman"/>
                <w:szCs w:val="24"/>
              </w:rPr>
            </w:pPr>
          </w:p>
        </w:tc>
        <w:sdt>
          <w:sdtPr>
            <w:rPr>
              <w:rFonts w:cs="Times New Roman"/>
              <w:szCs w:val="24"/>
            </w:rPr>
            <w:alias w:val="Committee"/>
            <w:tag w:val="Committee"/>
            <w:id w:val="1914272295"/>
            <w:lock w:val="sdtContentLocked"/>
            <w:placeholder>
              <w:docPart w:val="60552E6A1854444FBA8BF5A115341128"/>
            </w:placeholder>
          </w:sdtPr>
          <w:sdtContent>
            <w:tc>
              <w:tcPr>
                <w:tcW w:w="6858" w:type="dxa"/>
              </w:tcPr>
              <w:p w:rsidR="00DE7418" w:rsidRPr="00FF6471" w:rsidRDefault="00DE7418" w:rsidP="000F1DF9">
                <w:pPr>
                  <w:jc w:val="right"/>
                  <w:rPr>
                    <w:rFonts w:cs="Times New Roman"/>
                    <w:szCs w:val="24"/>
                  </w:rPr>
                </w:pPr>
                <w:r>
                  <w:rPr>
                    <w:rFonts w:cs="Times New Roman"/>
                    <w:szCs w:val="24"/>
                  </w:rPr>
                  <w:t>Local Government</w:t>
                </w:r>
              </w:p>
            </w:tc>
          </w:sdtContent>
        </w:sdt>
      </w:tr>
      <w:tr w:rsidR="00DE7418" w:rsidTr="000F1DF9">
        <w:tc>
          <w:tcPr>
            <w:tcW w:w="2718" w:type="dxa"/>
          </w:tcPr>
          <w:p w:rsidR="00DE7418" w:rsidRPr="00BC7495" w:rsidRDefault="00DE7418" w:rsidP="000F1DF9">
            <w:pPr>
              <w:rPr>
                <w:rFonts w:cs="Times New Roman"/>
                <w:szCs w:val="24"/>
              </w:rPr>
            </w:pPr>
          </w:p>
        </w:tc>
        <w:sdt>
          <w:sdtPr>
            <w:rPr>
              <w:rFonts w:cs="Times New Roman"/>
              <w:szCs w:val="24"/>
            </w:rPr>
            <w:alias w:val="Date"/>
            <w:tag w:val="DateContentControl"/>
            <w:id w:val="1178081906"/>
            <w:lock w:val="sdtLocked"/>
            <w:placeholder>
              <w:docPart w:val="FE34754777974FF5AC333B3407FD8A19"/>
            </w:placeholder>
            <w:date w:fullDate="2021-04-26T00:00:00Z">
              <w:dateFormat w:val="M/d/yyyy"/>
              <w:lid w:val="en-US"/>
              <w:storeMappedDataAs w:val="dateTime"/>
              <w:calendar w:val="gregorian"/>
            </w:date>
          </w:sdtPr>
          <w:sdtContent>
            <w:tc>
              <w:tcPr>
                <w:tcW w:w="6858" w:type="dxa"/>
              </w:tcPr>
              <w:p w:rsidR="00DE7418" w:rsidRPr="00FF6471" w:rsidRDefault="00DE7418" w:rsidP="000F1DF9">
                <w:pPr>
                  <w:jc w:val="right"/>
                  <w:rPr>
                    <w:rFonts w:cs="Times New Roman"/>
                    <w:szCs w:val="24"/>
                  </w:rPr>
                </w:pPr>
                <w:r>
                  <w:rPr>
                    <w:rFonts w:cs="Times New Roman"/>
                    <w:szCs w:val="24"/>
                  </w:rPr>
                  <w:t>4/26/2021</w:t>
                </w:r>
              </w:p>
            </w:tc>
          </w:sdtContent>
        </w:sdt>
      </w:tr>
      <w:tr w:rsidR="00DE7418" w:rsidTr="000F1DF9">
        <w:tc>
          <w:tcPr>
            <w:tcW w:w="2718" w:type="dxa"/>
          </w:tcPr>
          <w:p w:rsidR="00DE7418" w:rsidRPr="00BC7495" w:rsidRDefault="00DE7418" w:rsidP="000F1DF9">
            <w:pPr>
              <w:rPr>
                <w:rFonts w:cs="Times New Roman"/>
                <w:szCs w:val="24"/>
              </w:rPr>
            </w:pPr>
          </w:p>
        </w:tc>
        <w:sdt>
          <w:sdtPr>
            <w:rPr>
              <w:rFonts w:cs="Times New Roman"/>
              <w:szCs w:val="24"/>
            </w:rPr>
            <w:alias w:val="BA Version"/>
            <w:tag w:val="BAVersion"/>
            <w:id w:val="-1685590809"/>
            <w:lock w:val="sdtContentLocked"/>
            <w:placeholder>
              <w:docPart w:val="A7ABE00643D2456E96CFC060D82D7BBF"/>
            </w:placeholder>
          </w:sdtPr>
          <w:sdtContent>
            <w:tc>
              <w:tcPr>
                <w:tcW w:w="6858" w:type="dxa"/>
              </w:tcPr>
              <w:p w:rsidR="00DE7418" w:rsidRPr="00FF6471" w:rsidRDefault="00DE7418" w:rsidP="000F1DF9">
                <w:pPr>
                  <w:jc w:val="right"/>
                  <w:rPr>
                    <w:rFonts w:cs="Times New Roman"/>
                    <w:szCs w:val="24"/>
                  </w:rPr>
                </w:pPr>
                <w:r>
                  <w:rPr>
                    <w:rFonts w:cs="Times New Roman"/>
                    <w:szCs w:val="24"/>
                  </w:rPr>
                  <w:t>As Filed</w:t>
                </w:r>
              </w:p>
            </w:tc>
          </w:sdtContent>
        </w:sdt>
      </w:tr>
    </w:tbl>
    <w:p w:rsidR="00DE7418" w:rsidRPr="00FF6471" w:rsidRDefault="00DE7418" w:rsidP="000F1DF9">
      <w:pPr>
        <w:spacing w:after="0" w:line="240" w:lineRule="auto"/>
        <w:rPr>
          <w:rFonts w:cs="Times New Roman"/>
          <w:szCs w:val="24"/>
        </w:rPr>
      </w:pPr>
    </w:p>
    <w:p w:rsidR="00DE7418" w:rsidRPr="00FF6471" w:rsidRDefault="00DE7418" w:rsidP="000F1DF9">
      <w:pPr>
        <w:spacing w:after="0" w:line="240" w:lineRule="auto"/>
        <w:rPr>
          <w:rFonts w:cs="Times New Roman"/>
          <w:szCs w:val="24"/>
        </w:rPr>
      </w:pPr>
    </w:p>
    <w:p w:rsidR="00DE7418" w:rsidRPr="00FF6471" w:rsidRDefault="00DE741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B9E3781188D4B85B6938394E8A841F5"/>
        </w:placeholder>
      </w:sdtPr>
      <w:sdtContent>
        <w:p w:rsidR="00DE7418" w:rsidRDefault="00DE741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606CEA5FDCB45A1BA652BDFE3591F86"/>
        </w:placeholder>
      </w:sdtPr>
      <w:sdtContent>
        <w:p w:rsidR="00DE7418" w:rsidRDefault="00DE7418" w:rsidP="00DE7418">
          <w:pPr>
            <w:pStyle w:val="NormalWeb"/>
            <w:spacing w:before="0" w:beforeAutospacing="0" w:after="0" w:afterAutospacing="0"/>
            <w:jc w:val="both"/>
            <w:divId w:val="105976639"/>
            <w:rPr>
              <w:rFonts w:eastAsia="Times New Roman"/>
              <w:bCs/>
            </w:rPr>
          </w:pPr>
        </w:p>
        <w:p w:rsidR="00DE7418" w:rsidRDefault="00DE7418" w:rsidP="00DE7418">
          <w:pPr>
            <w:pStyle w:val="NormalWeb"/>
            <w:spacing w:before="0" w:beforeAutospacing="0" w:after="0" w:afterAutospacing="0"/>
            <w:jc w:val="both"/>
            <w:divId w:val="105976639"/>
            <w:rPr>
              <w:color w:val="000000"/>
            </w:rPr>
          </w:pPr>
          <w:r>
            <w:rPr>
              <w:color w:val="000000"/>
            </w:rPr>
            <w:t>The non-competitive four percent and the competitive nine percent</w:t>
          </w:r>
          <w:r w:rsidRPr="00516D57">
            <w:rPr>
              <w:color w:val="000000"/>
            </w:rPr>
            <w:t xml:space="preserve"> housing tax credit </w:t>
          </w:r>
          <w:r>
            <w:rPr>
              <w:color w:val="000000"/>
            </w:rPr>
            <w:t xml:space="preserve">(HTC) </w:t>
          </w:r>
          <w:r w:rsidRPr="00516D57">
            <w:rPr>
              <w:color w:val="000000"/>
            </w:rPr>
            <w:t>programs are significant policy tools in Texas because they help drive private capital to the development of affordable rental housing for low-income households. These programs are entirely federally funded and administered by the Texas Department of Housing and Community Affairs (TDHCA).</w:t>
          </w:r>
        </w:p>
        <w:p w:rsidR="00DE7418" w:rsidRPr="00516D57" w:rsidRDefault="00DE7418" w:rsidP="00DE7418">
          <w:pPr>
            <w:pStyle w:val="NormalWeb"/>
            <w:spacing w:before="0" w:beforeAutospacing="0" w:after="0" w:afterAutospacing="0"/>
            <w:jc w:val="both"/>
            <w:divId w:val="105976639"/>
            <w:rPr>
              <w:color w:val="000000"/>
            </w:rPr>
          </w:pPr>
        </w:p>
        <w:p w:rsidR="00DE7418" w:rsidRDefault="00DE7418" w:rsidP="00DE7418">
          <w:pPr>
            <w:pStyle w:val="NormalWeb"/>
            <w:spacing w:before="0" w:beforeAutospacing="0" w:after="0" w:afterAutospacing="0"/>
            <w:jc w:val="both"/>
            <w:divId w:val="105976639"/>
            <w:rPr>
              <w:color w:val="000000"/>
            </w:rPr>
          </w:pPr>
          <w:r w:rsidRPr="00516D57">
            <w:rPr>
              <w:color w:val="000000"/>
            </w:rPr>
            <w:t>Under current law, developers seeki</w:t>
          </w:r>
          <w:r>
            <w:rPr>
              <w:color w:val="000000"/>
            </w:rPr>
            <w:t>ng to utilize the competitive nine percent HTC cannot build low</w:t>
          </w:r>
          <w:r>
            <w:rPr>
              <w:color w:val="000000"/>
            </w:rPr>
            <w:noBreakHyphen/>
          </w:r>
          <w:r w:rsidRPr="00516D57">
            <w:rPr>
              <w:color w:val="000000"/>
            </w:rPr>
            <w:t>income housing on a census tract that already has an existing house tax</w:t>
          </w:r>
          <w:r>
            <w:rPr>
              <w:color w:val="000000"/>
            </w:rPr>
            <w:t xml:space="preserve"> credit development—</w:t>
          </w:r>
          <w:r w:rsidRPr="00516D57">
            <w:rPr>
              <w:color w:val="000000"/>
            </w:rPr>
            <w:t>inadvertently placing low-income housing developers in a bidding war for qualifying census tracts, driving market values up. Moreover, TDHCA scores applications for the competitive program in specific priority order, as required by statute.</w:t>
          </w:r>
          <w:r>
            <w:rPr>
              <w:color w:val="000000"/>
            </w:rPr>
            <w:t xml:space="preserve"> Agency discretion given to </w:t>
          </w:r>
          <w:r w:rsidRPr="00516D57">
            <w:rPr>
              <w:color w:val="000000"/>
            </w:rPr>
            <w:t>TDHCA allows it to consider varying regional needs, including during times of natural disasters and economic turndowns.</w:t>
          </w:r>
        </w:p>
        <w:p w:rsidR="00DE7418" w:rsidRPr="00516D57" w:rsidRDefault="00DE7418" w:rsidP="00DE7418">
          <w:pPr>
            <w:pStyle w:val="NormalWeb"/>
            <w:spacing w:before="0" w:beforeAutospacing="0" w:after="0" w:afterAutospacing="0"/>
            <w:jc w:val="both"/>
            <w:divId w:val="105976639"/>
            <w:rPr>
              <w:color w:val="000000"/>
            </w:rPr>
          </w:pPr>
        </w:p>
        <w:p w:rsidR="00DE7418" w:rsidRDefault="00DE7418" w:rsidP="00DE7418">
          <w:pPr>
            <w:pStyle w:val="NormalWeb"/>
            <w:spacing w:before="0" w:beforeAutospacing="0" w:after="0" w:afterAutospacing="0"/>
            <w:jc w:val="both"/>
            <w:divId w:val="105976639"/>
            <w:rPr>
              <w:color w:val="000000"/>
            </w:rPr>
          </w:pPr>
          <w:r w:rsidRPr="00516D57">
            <w:rPr>
              <w:color w:val="000000"/>
            </w:rPr>
            <w:t>Appli</w:t>
          </w:r>
          <w:r>
            <w:rPr>
              <w:color w:val="000000"/>
            </w:rPr>
            <w:t>cants for the non-competitive four percent</w:t>
          </w:r>
          <w:r w:rsidRPr="00516D57">
            <w:rPr>
              <w:color w:val="000000"/>
            </w:rPr>
            <w:t xml:space="preserve"> HTC are required to obtain</w:t>
          </w:r>
          <w:r>
            <w:rPr>
              <w:color w:val="000000"/>
            </w:rPr>
            <w:t xml:space="preserve"> a Resolution of No Objection (</w:t>
          </w:r>
          <w:r w:rsidRPr="00516D57">
            <w:rPr>
              <w:color w:val="000000"/>
            </w:rPr>
            <w:t>RO</w:t>
          </w:r>
          <w:r>
            <w:rPr>
              <w:color w:val="000000"/>
            </w:rPr>
            <w:t>NO</w:t>
          </w:r>
          <w:r w:rsidRPr="00516D57">
            <w:rPr>
              <w:color w:val="000000"/>
            </w:rPr>
            <w:t>) from a local government jurisdiction. Governor Abbott waived this requirement in the wake of the COVID-19 pandemic, and the only reported effect is that it increased the speed at which affordable housing units are deve</w:t>
          </w:r>
          <w:r>
            <w:rPr>
              <w:color w:val="000000"/>
            </w:rPr>
            <w:t>loped for lower-income Texans—</w:t>
          </w:r>
          <w:r w:rsidRPr="00516D57">
            <w:rPr>
              <w:color w:val="000000"/>
            </w:rPr>
            <w:t>at no cost to the state.</w:t>
          </w:r>
        </w:p>
        <w:p w:rsidR="00DE7418" w:rsidRPr="00516D57" w:rsidRDefault="00DE7418" w:rsidP="00DE7418">
          <w:pPr>
            <w:pStyle w:val="NormalWeb"/>
            <w:spacing w:before="0" w:beforeAutospacing="0" w:after="0" w:afterAutospacing="0"/>
            <w:jc w:val="both"/>
            <w:divId w:val="105976639"/>
            <w:rPr>
              <w:color w:val="000000"/>
            </w:rPr>
          </w:pPr>
        </w:p>
        <w:p w:rsidR="00DE7418" w:rsidRDefault="00DE7418" w:rsidP="00DE7418">
          <w:pPr>
            <w:pStyle w:val="NormalWeb"/>
            <w:spacing w:before="0" w:beforeAutospacing="0" w:after="0" w:afterAutospacing="0"/>
            <w:jc w:val="both"/>
            <w:divId w:val="105976639"/>
            <w:rPr>
              <w:color w:val="000000"/>
            </w:rPr>
          </w:pPr>
          <w:r>
            <w:rPr>
              <w:color w:val="000000"/>
            </w:rPr>
            <w:t>For the competitive nine percent</w:t>
          </w:r>
          <w:r w:rsidRPr="00516D57">
            <w:rPr>
              <w:color w:val="000000"/>
            </w:rPr>
            <w:t xml:space="preserve"> Housing Tax Credit Program, S</w:t>
          </w:r>
          <w:r>
            <w:rPr>
              <w:color w:val="000000"/>
            </w:rPr>
            <w:t>.</w:t>
          </w:r>
          <w:r w:rsidRPr="00516D57">
            <w:rPr>
              <w:color w:val="000000"/>
            </w:rPr>
            <w:t>B</w:t>
          </w:r>
          <w:r>
            <w:rPr>
              <w:color w:val="000000"/>
            </w:rPr>
            <w:t>.</w:t>
          </w:r>
          <w:r w:rsidRPr="00516D57">
            <w:rPr>
              <w:color w:val="000000"/>
            </w:rPr>
            <w:t xml:space="preserve"> 1565 removes the census tract limitation and allows TDHCA to adjust t</w:t>
          </w:r>
          <w:r>
            <w:rPr>
              <w:color w:val="000000"/>
            </w:rPr>
            <w:t>he scoring rubric accordingly—</w:t>
          </w:r>
          <w:r w:rsidRPr="00516D57">
            <w:rPr>
              <w:color w:val="000000"/>
            </w:rPr>
            <w:t>without changing the existing scoring criteria.</w:t>
          </w:r>
        </w:p>
        <w:p w:rsidR="00DE7418" w:rsidRPr="00516D57" w:rsidRDefault="00DE7418" w:rsidP="00DE7418">
          <w:pPr>
            <w:pStyle w:val="NormalWeb"/>
            <w:spacing w:before="0" w:beforeAutospacing="0" w:after="0" w:afterAutospacing="0"/>
            <w:jc w:val="both"/>
            <w:divId w:val="105976639"/>
            <w:rPr>
              <w:color w:val="000000"/>
            </w:rPr>
          </w:pPr>
        </w:p>
        <w:p w:rsidR="00DE7418" w:rsidRPr="00516D57" w:rsidRDefault="00DE7418" w:rsidP="00DE7418">
          <w:pPr>
            <w:pStyle w:val="NormalWeb"/>
            <w:spacing w:before="0" w:beforeAutospacing="0" w:after="0" w:afterAutospacing="0"/>
            <w:jc w:val="both"/>
            <w:divId w:val="105976639"/>
            <w:rPr>
              <w:color w:val="000000"/>
            </w:rPr>
          </w:pPr>
          <w:r>
            <w:rPr>
              <w:color w:val="000000"/>
            </w:rPr>
            <w:t>For the non-competitive four percent</w:t>
          </w:r>
          <w:r w:rsidRPr="00516D57">
            <w:rPr>
              <w:color w:val="000000"/>
            </w:rPr>
            <w:t xml:space="preserve"> Housing Tax Credit Program, S</w:t>
          </w:r>
          <w:r>
            <w:rPr>
              <w:color w:val="000000"/>
            </w:rPr>
            <w:t>.</w:t>
          </w:r>
          <w:r w:rsidRPr="00516D57">
            <w:rPr>
              <w:color w:val="000000"/>
            </w:rPr>
            <w:t>B</w:t>
          </w:r>
          <w:r>
            <w:rPr>
              <w:color w:val="000000"/>
            </w:rPr>
            <w:t>. 1565 replaces the RONO</w:t>
          </w:r>
          <w:r w:rsidRPr="00516D57">
            <w:rPr>
              <w:color w:val="000000"/>
            </w:rPr>
            <w:t xml:space="preserve"> requirement with a certification process that mandates notices to local governing bodies but does not impact public hearings held by these bodies.</w:t>
          </w:r>
        </w:p>
        <w:p w:rsidR="00DE7418" w:rsidRPr="00D70925" w:rsidRDefault="00DE7418" w:rsidP="00DE7418">
          <w:pPr>
            <w:spacing w:after="0" w:line="240" w:lineRule="auto"/>
            <w:jc w:val="both"/>
            <w:rPr>
              <w:rFonts w:eastAsia="Times New Roman" w:cs="Times New Roman"/>
              <w:bCs/>
              <w:szCs w:val="24"/>
            </w:rPr>
          </w:pPr>
        </w:p>
      </w:sdtContent>
    </w:sdt>
    <w:p w:rsidR="00DE7418" w:rsidRDefault="00DE741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1565 </w:t>
      </w:r>
      <w:bookmarkStart w:id="1" w:name="AmendsCurrentLaw"/>
      <w:bookmarkEnd w:id="1"/>
      <w:r>
        <w:rPr>
          <w:rFonts w:cs="Times New Roman"/>
          <w:szCs w:val="24"/>
        </w:rPr>
        <w:t>amends current law relating to the allocation of low income housing tax credits.</w:t>
      </w:r>
    </w:p>
    <w:p w:rsidR="00DE7418" w:rsidRPr="0043058A" w:rsidRDefault="00DE7418" w:rsidP="000F1DF9">
      <w:pPr>
        <w:spacing w:after="0" w:line="240" w:lineRule="auto"/>
        <w:jc w:val="both"/>
        <w:rPr>
          <w:rFonts w:eastAsia="Times New Roman" w:cs="Times New Roman"/>
          <w:szCs w:val="24"/>
        </w:rPr>
      </w:pPr>
    </w:p>
    <w:p w:rsidR="00DE7418" w:rsidRPr="005C2A78" w:rsidRDefault="00DE741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DD3E0478E86445EAD1BD03A2CFEFA17"/>
          </w:placeholder>
        </w:sdtPr>
        <w:sdtContent>
          <w:r>
            <w:rPr>
              <w:rFonts w:eastAsia="Times New Roman" w:cs="Times New Roman"/>
              <w:b/>
              <w:szCs w:val="24"/>
              <w:u w:val="single"/>
            </w:rPr>
            <w:t>RULEMAKING AUTHORITY</w:t>
          </w:r>
        </w:sdtContent>
      </w:sdt>
    </w:p>
    <w:p w:rsidR="00DE7418" w:rsidRPr="006529C4" w:rsidRDefault="00DE7418" w:rsidP="00774EC7">
      <w:pPr>
        <w:spacing w:after="0" w:line="240" w:lineRule="auto"/>
        <w:jc w:val="both"/>
        <w:rPr>
          <w:rFonts w:cs="Times New Roman"/>
          <w:szCs w:val="24"/>
        </w:rPr>
      </w:pPr>
    </w:p>
    <w:p w:rsidR="00DE7418" w:rsidRPr="006529C4" w:rsidRDefault="00DE7418" w:rsidP="00774EC7">
      <w:pPr>
        <w:spacing w:after="0" w:line="240" w:lineRule="auto"/>
        <w:jc w:val="both"/>
        <w:rPr>
          <w:rFonts w:cs="Times New Roman"/>
          <w:szCs w:val="24"/>
        </w:rPr>
      </w:pPr>
      <w:r>
        <w:rPr>
          <w:rFonts w:cs="Times New Roman"/>
          <w:szCs w:val="24"/>
        </w:rPr>
        <w:t xml:space="preserve">Rulemaking authority previously granted to the Texas Department of Housing and Community Affairs is modified in SECTION 2 (Section </w:t>
      </w:r>
      <w:r w:rsidRPr="0043058A">
        <w:rPr>
          <w:rFonts w:cs="Times New Roman"/>
        </w:rPr>
        <w:t>Sections 2306.67071</w:t>
      </w:r>
      <w:r>
        <w:rPr>
          <w:rFonts w:cs="Times New Roman"/>
        </w:rPr>
        <w:t xml:space="preserve">, Government Code) </w:t>
      </w:r>
      <w:r>
        <w:rPr>
          <w:rFonts w:cs="Times New Roman"/>
          <w:szCs w:val="24"/>
        </w:rPr>
        <w:t xml:space="preserve"> of this bill.</w:t>
      </w:r>
    </w:p>
    <w:p w:rsidR="00DE7418" w:rsidRPr="006529C4" w:rsidRDefault="00DE7418" w:rsidP="00774EC7">
      <w:pPr>
        <w:spacing w:after="0" w:line="240" w:lineRule="auto"/>
        <w:jc w:val="both"/>
        <w:rPr>
          <w:rFonts w:cs="Times New Roman"/>
          <w:szCs w:val="24"/>
        </w:rPr>
      </w:pPr>
    </w:p>
    <w:p w:rsidR="00DE7418" w:rsidRPr="005C2A78" w:rsidRDefault="00DE741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8E40FEFB9BF41F9BA6F16CF3760B64B"/>
          </w:placeholder>
        </w:sdtPr>
        <w:sdtContent>
          <w:r>
            <w:rPr>
              <w:rFonts w:eastAsia="Times New Roman" w:cs="Times New Roman"/>
              <w:b/>
              <w:szCs w:val="24"/>
              <w:u w:val="single"/>
            </w:rPr>
            <w:t>SECTION BY SECTION ANALYSIS</w:t>
          </w:r>
        </w:sdtContent>
      </w:sdt>
    </w:p>
    <w:p w:rsidR="00DE7418" w:rsidRPr="005C2A78" w:rsidRDefault="00DE7418" w:rsidP="000F1DF9">
      <w:pPr>
        <w:spacing w:after="0" w:line="240" w:lineRule="auto"/>
        <w:jc w:val="both"/>
        <w:rPr>
          <w:rFonts w:eastAsia="Times New Roman" w:cs="Times New Roman"/>
          <w:szCs w:val="24"/>
        </w:rPr>
      </w:pPr>
    </w:p>
    <w:p w:rsidR="00DE7418" w:rsidRPr="0043058A" w:rsidRDefault="00DE7418" w:rsidP="00E351FD">
      <w:pPr>
        <w:spacing w:after="0" w:line="240" w:lineRule="auto"/>
        <w:jc w:val="both"/>
        <w:rPr>
          <w:rFonts w:cs="Times New Roman"/>
        </w:rPr>
      </w:pPr>
      <w:r w:rsidRPr="0043058A">
        <w:rPr>
          <w:rFonts w:eastAsia="Times New Roman" w:cs="Times New Roman"/>
          <w:szCs w:val="24"/>
        </w:rPr>
        <w:t xml:space="preserve">SECTION 1. Amends the </w:t>
      </w:r>
      <w:r w:rsidRPr="0043058A">
        <w:rPr>
          <w:rFonts w:cs="Times New Roman"/>
        </w:rPr>
        <w:t>heading to Section 2306.67071, Government Code, to read as follows:</w:t>
      </w:r>
    </w:p>
    <w:p w:rsidR="00DE7418" w:rsidRPr="0043058A" w:rsidRDefault="00DE7418" w:rsidP="00E351FD">
      <w:pPr>
        <w:spacing w:after="0" w:line="240" w:lineRule="auto"/>
        <w:jc w:val="both"/>
        <w:rPr>
          <w:rFonts w:cs="Times New Roman"/>
        </w:rPr>
      </w:pPr>
    </w:p>
    <w:p w:rsidR="00DE7418" w:rsidRPr="0043058A" w:rsidRDefault="00DE7418" w:rsidP="00E351FD">
      <w:pPr>
        <w:spacing w:after="0" w:line="240" w:lineRule="auto"/>
        <w:ind w:left="720"/>
        <w:jc w:val="both"/>
        <w:rPr>
          <w:rFonts w:eastAsia="Times New Roman" w:cs="Times New Roman"/>
          <w:szCs w:val="24"/>
        </w:rPr>
      </w:pPr>
      <w:r w:rsidRPr="0043058A">
        <w:rPr>
          <w:rFonts w:cs="Times New Roman"/>
        </w:rPr>
        <w:t xml:space="preserve">Sec. 2306.67071. ADDITIONAL APPLICATION REQUIREMENT: NOTICE AND CERTIFICATION BY CERTAIN GOVERNING BODIES. </w:t>
      </w:r>
    </w:p>
    <w:p w:rsidR="00DE7418" w:rsidRPr="0043058A" w:rsidRDefault="00DE7418" w:rsidP="00E351FD">
      <w:pPr>
        <w:spacing w:after="0" w:line="240" w:lineRule="auto"/>
        <w:jc w:val="both"/>
        <w:rPr>
          <w:rFonts w:eastAsia="Times New Roman" w:cs="Times New Roman"/>
          <w:szCs w:val="24"/>
        </w:rPr>
      </w:pPr>
    </w:p>
    <w:p w:rsidR="00DE7418" w:rsidRPr="0043058A" w:rsidRDefault="00DE7418" w:rsidP="00E351FD">
      <w:pPr>
        <w:spacing w:after="0" w:line="240" w:lineRule="auto"/>
        <w:jc w:val="both"/>
        <w:rPr>
          <w:rFonts w:cs="Times New Roman"/>
        </w:rPr>
      </w:pPr>
      <w:r w:rsidRPr="0043058A">
        <w:rPr>
          <w:rFonts w:eastAsia="Times New Roman" w:cs="Times New Roman"/>
          <w:szCs w:val="24"/>
        </w:rPr>
        <w:t xml:space="preserve">SECTION 2. Amends </w:t>
      </w:r>
      <w:r w:rsidRPr="0043058A">
        <w:rPr>
          <w:rFonts w:cs="Times New Roman"/>
        </w:rPr>
        <w:t xml:space="preserve">Sections 2306.67071(c) and (d), Government Code, as follows: </w:t>
      </w:r>
    </w:p>
    <w:p w:rsidR="00DE7418" w:rsidRPr="0043058A" w:rsidRDefault="00DE7418" w:rsidP="00E351FD">
      <w:pPr>
        <w:spacing w:after="0" w:line="240" w:lineRule="auto"/>
        <w:jc w:val="both"/>
        <w:rPr>
          <w:rFonts w:cs="Times New Roman"/>
        </w:rPr>
      </w:pPr>
    </w:p>
    <w:p w:rsidR="00DE7418" w:rsidRPr="0043058A" w:rsidRDefault="00DE7418" w:rsidP="00E351FD">
      <w:pPr>
        <w:spacing w:after="0" w:line="240" w:lineRule="auto"/>
        <w:ind w:left="720"/>
        <w:jc w:val="both"/>
        <w:rPr>
          <w:rFonts w:cs="Times New Roman"/>
        </w:rPr>
      </w:pPr>
      <w:r w:rsidRPr="0043058A">
        <w:rPr>
          <w:rFonts w:cs="Times New Roman"/>
        </w:rPr>
        <w:t xml:space="preserve">(c) Prohibits the </w:t>
      </w:r>
      <w:r>
        <w:rPr>
          <w:rFonts w:cs="Times New Roman"/>
        </w:rPr>
        <w:t xml:space="preserve">governing </w:t>
      </w:r>
      <w:r w:rsidRPr="0043058A">
        <w:rPr>
          <w:rFonts w:cs="Times New Roman"/>
        </w:rPr>
        <w:t>board of the Texas Department of Housing</w:t>
      </w:r>
      <w:r>
        <w:rPr>
          <w:rFonts w:cs="Times New Roman"/>
        </w:rPr>
        <w:t xml:space="preserve"> and Community Affairs (board; </w:t>
      </w:r>
      <w:r w:rsidRPr="0043058A">
        <w:rPr>
          <w:rFonts w:cs="Times New Roman"/>
        </w:rPr>
        <w:t>TDHCA) from approving an application for housing tax credits for developments financed through the private activity bond program unless the applicant has submitted to TDHCA a certification made by each applicable governing body, rather than a certified copy of a resolution from each applicable governing body, described by Subsection (a) (relating to requiring an applicant, before s</w:t>
      </w:r>
      <w:r w:rsidRPr="0043058A">
        <w:rPr>
          <w:rFonts w:cs="Times New Roman"/>
          <w:color w:val="000000"/>
          <w:shd w:val="clear" w:color="auto" w:fill="FFFFFF"/>
        </w:rPr>
        <w:t xml:space="preserve">ubmitting to TDHCA an application for housing tax credits for developments financed through the private activity bond program, including private activity bonds issued by TDHCA, the Texas State Affordable Housing Corporation, or a local issuer, to provide notice of the intent to file the application to </w:t>
      </w:r>
      <w:r>
        <w:rPr>
          <w:rFonts w:cs="Times New Roman"/>
          <w:color w:val="000000"/>
          <w:shd w:val="clear" w:color="auto" w:fill="FFFFFF"/>
        </w:rPr>
        <w:t xml:space="preserve">a </w:t>
      </w:r>
      <w:r w:rsidRPr="0043058A">
        <w:rPr>
          <w:rFonts w:cs="Times New Roman"/>
          <w:color w:val="000000"/>
          <w:shd w:val="clear" w:color="auto" w:fill="FFFFFF"/>
        </w:rPr>
        <w:t>certain governing board)</w:t>
      </w:r>
      <w:r>
        <w:rPr>
          <w:rFonts w:cs="Times New Roman"/>
          <w:color w:val="000000"/>
          <w:shd w:val="clear" w:color="auto" w:fill="FFFFFF"/>
        </w:rPr>
        <w:t xml:space="preserve"> </w:t>
      </w:r>
      <w:r w:rsidRPr="0043058A">
        <w:rPr>
          <w:rFonts w:cs="Times New Roman"/>
        </w:rPr>
        <w:t xml:space="preserve">and stating </w:t>
      </w:r>
      <w:r>
        <w:rPr>
          <w:rFonts w:cs="Times New Roman"/>
        </w:rPr>
        <w:t xml:space="preserve">that </w:t>
      </w:r>
      <w:r w:rsidRPr="0043058A">
        <w:rPr>
          <w:rFonts w:cs="Times New Roman"/>
        </w:rPr>
        <w:t xml:space="preserve">notice has been provided to each governing body as required by Subsection (a), and each governing body has had sufficient opportunity to obtain a response from the applicant regarding any questions or concerns about the proposed development. Deletes existing text requiring </w:t>
      </w:r>
      <w:r>
        <w:rPr>
          <w:rFonts w:cs="Times New Roman"/>
        </w:rPr>
        <w:t xml:space="preserve">that the resolution </w:t>
      </w:r>
      <w:r w:rsidRPr="0043058A">
        <w:rPr>
          <w:rFonts w:cs="Times New Roman"/>
        </w:rPr>
        <w:t xml:space="preserve">certify each governing body has held a hearing under Subsection (b) (relating to requiring a </w:t>
      </w:r>
      <w:r w:rsidRPr="0043058A">
        <w:rPr>
          <w:rFonts w:cs="Times New Roman"/>
          <w:color w:val="000000"/>
          <w:shd w:val="clear" w:color="auto" w:fill="FFFFFF"/>
        </w:rPr>
        <w:t>county or municipality, as applicable, to hold a hearing at which public comment may be made on the application)</w:t>
      </w:r>
      <w:r w:rsidRPr="0043058A">
        <w:rPr>
          <w:rFonts w:cs="Times New Roman"/>
        </w:rPr>
        <w:t xml:space="preserve">, and after due consideration of the information provided by the applicant and public comment, the governing body does not object to the proposed application. Makes nonsubstantive changes. </w:t>
      </w:r>
    </w:p>
    <w:p w:rsidR="00DE7418" w:rsidRPr="0043058A" w:rsidRDefault="00DE7418" w:rsidP="00E351FD">
      <w:pPr>
        <w:spacing w:after="0" w:line="240" w:lineRule="auto"/>
        <w:ind w:left="720"/>
        <w:jc w:val="both"/>
        <w:rPr>
          <w:rFonts w:cs="Times New Roman"/>
        </w:rPr>
      </w:pPr>
    </w:p>
    <w:p w:rsidR="00DE7418" w:rsidRPr="0043058A" w:rsidRDefault="00DE7418" w:rsidP="00E351FD">
      <w:pPr>
        <w:spacing w:after="0" w:line="240" w:lineRule="auto"/>
        <w:ind w:left="720"/>
        <w:jc w:val="both"/>
        <w:rPr>
          <w:rFonts w:eastAsia="Times New Roman" w:cs="Times New Roman"/>
          <w:szCs w:val="24"/>
        </w:rPr>
      </w:pPr>
      <w:r w:rsidRPr="0043058A">
        <w:rPr>
          <w:rFonts w:cs="Times New Roman"/>
        </w:rPr>
        <w:t>(d) Authorizes TDHCA by rule to provide for the time and manner of the submission to TDHCA of a certification required</w:t>
      </w:r>
      <w:r>
        <w:rPr>
          <w:rFonts w:cs="Times New Roman"/>
        </w:rPr>
        <w:t xml:space="preserve"> by</w:t>
      </w:r>
      <w:r w:rsidRPr="0043058A">
        <w:rPr>
          <w:rFonts w:cs="Times New Roman"/>
        </w:rPr>
        <w:t>, ra</w:t>
      </w:r>
      <w:r>
        <w:rPr>
          <w:rFonts w:cs="Times New Roman"/>
        </w:rPr>
        <w:t>ther than a resolution required</w:t>
      </w:r>
      <w:r w:rsidRPr="0043058A">
        <w:rPr>
          <w:rFonts w:cs="Times New Roman"/>
        </w:rPr>
        <w:t xml:space="preserve"> by</w:t>
      </w:r>
      <w:r>
        <w:rPr>
          <w:rFonts w:cs="Times New Roman"/>
        </w:rPr>
        <w:t>,</w:t>
      </w:r>
      <w:r w:rsidRPr="0043058A">
        <w:rPr>
          <w:rFonts w:cs="Times New Roman"/>
        </w:rPr>
        <w:t xml:space="preserve"> Subsection (c). </w:t>
      </w:r>
    </w:p>
    <w:p w:rsidR="00DE7418" w:rsidRPr="0043058A" w:rsidRDefault="00DE7418" w:rsidP="00E351FD">
      <w:pPr>
        <w:spacing w:after="0" w:line="240" w:lineRule="auto"/>
        <w:jc w:val="both"/>
        <w:rPr>
          <w:rFonts w:eastAsia="Times New Roman" w:cs="Times New Roman"/>
          <w:szCs w:val="24"/>
        </w:rPr>
      </w:pPr>
    </w:p>
    <w:p w:rsidR="00DE7418" w:rsidRPr="0043058A" w:rsidRDefault="00DE7418" w:rsidP="00E351FD">
      <w:pPr>
        <w:spacing w:after="0" w:line="240" w:lineRule="auto"/>
        <w:jc w:val="both"/>
        <w:rPr>
          <w:rFonts w:cs="Times New Roman"/>
        </w:rPr>
      </w:pPr>
      <w:r w:rsidRPr="0043058A">
        <w:rPr>
          <w:rFonts w:eastAsia="Times New Roman" w:cs="Times New Roman"/>
          <w:szCs w:val="24"/>
        </w:rPr>
        <w:t xml:space="preserve">SECTION 3. Amends </w:t>
      </w:r>
      <w:r w:rsidRPr="0043058A">
        <w:rPr>
          <w:rFonts w:cs="Times New Roman"/>
        </w:rPr>
        <w:t xml:space="preserve">Section 2306.6710(b), Government Code, to require TDHCA, if an application satisfies the threshold criteria, to score and rank the application using a point system that considers, rather than a point system that prioritizes in descending order, </w:t>
      </w:r>
      <w:r>
        <w:rPr>
          <w:rFonts w:cs="Times New Roman"/>
        </w:rPr>
        <w:t xml:space="preserve">certain </w:t>
      </w:r>
      <w:r w:rsidRPr="0043058A">
        <w:rPr>
          <w:rFonts w:cs="Times New Roman"/>
        </w:rPr>
        <w:t>criteria.</w:t>
      </w:r>
    </w:p>
    <w:p w:rsidR="00DE7418" w:rsidRPr="0043058A" w:rsidRDefault="00DE7418" w:rsidP="00E351FD">
      <w:pPr>
        <w:spacing w:after="0" w:line="240" w:lineRule="auto"/>
        <w:jc w:val="both"/>
        <w:rPr>
          <w:rFonts w:eastAsia="Times New Roman" w:cs="Times New Roman"/>
          <w:szCs w:val="24"/>
        </w:rPr>
      </w:pPr>
    </w:p>
    <w:p w:rsidR="00DE7418" w:rsidRPr="0043058A" w:rsidRDefault="00DE7418" w:rsidP="00E351FD">
      <w:pPr>
        <w:spacing w:after="0" w:line="240" w:lineRule="auto"/>
        <w:jc w:val="both"/>
        <w:rPr>
          <w:rFonts w:eastAsia="Times New Roman" w:cs="Times New Roman"/>
          <w:szCs w:val="24"/>
        </w:rPr>
      </w:pPr>
      <w:r w:rsidRPr="0043058A">
        <w:rPr>
          <w:rFonts w:eastAsia="Times New Roman" w:cs="Times New Roman"/>
          <w:szCs w:val="24"/>
        </w:rPr>
        <w:t xml:space="preserve">SECTION 4. Amends </w:t>
      </w:r>
      <w:r w:rsidRPr="0043058A">
        <w:rPr>
          <w:rFonts w:cs="Times New Roman"/>
        </w:rPr>
        <w:t xml:space="preserve">Section 2306.6725(b), Government Code, to delete existing text </w:t>
      </w:r>
      <w:r>
        <w:rPr>
          <w:rFonts w:cs="Times New Roman"/>
        </w:rPr>
        <w:t>requiring TDHCA to provide appropriate incentives as determined through the qualified allocation plan to reward applicants who agree to</w:t>
      </w:r>
      <w:r w:rsidRPr="0043058A">
        <w:rPr>
          <w:rFonts w:cs="Times New Roman"/>
        </w:rPr>
        <w:t xml:space="preserve"> locate the development in a census tract in which there are no other existing developments supported by housing tax credits. Makes nonsubstantive changes. </w:t>
      </w:r>
    </w:p>
    <w:p w:rsidR="00DE7418" w:rsidRPr="0043058A" w:rsidRDefault="00DE7418" w:rsidP="00E351FD">
      <w:pPr>
        <w:spacing w:after="0" w:line="240" w:lineRule="auto"/>
        <w:jc w:val="both"/>
        <w:rPr>
          <w:rFonts w:eastAsia="Times New Roman" w:cs="Times New Roman"/>
          <w:szCs w:val="24"/>
        </w:rPr>
      </w:pPr>
    </w:p>
    <w:p w:rsidR="00DE7418" w:rsidRPr="0043058A" w:rsidRDefault="00DE7418" w:rsidP="00E351FD">
      <w:pPr>
        <w:spacing w:after="0" w:line="240" w:lineRule="auto"/>
        <w:jc w:val="both"/>
        <w:rPr>
          <w:rFonts w:eastAsia="Times New Roman" w:cs="Times New Roman"/>
          <w:szCs w:val="24"/>
        </w:rPr>
      </w:pPr>
      <w:r w:rsidRPr="0043058A">
        <w:rPr>
          <w:rFonts w:eastAsia="Times New Roman" w:cs="Times New Roman"/>
          <w:szCs w:val="24"/>
        </w:rPr>
        <w:t xml:space="preserve">SECTION 5. Repealer: </w:t>
      </w:r>
      <w:r w:rsidRPr="0043058A">
        <w:rPr>
          <w:rFonts w:cs="Times New Roman"/>
        </w:rPr>
        <w:t xml:space="preserve">Section 2306.67071(b), Government Code. </w:t>
      </w:r>
    </w:p>
    <w:p w:rsidR="00DE7418" w:rsidRPr="0043058A" w:rsidRDefault="00DE7418" w:rsidP="00E351FD">
      <w:pPr>
        <w:spacing w:after="0" w:line="240" w:lineRule="auto"/>
        <w:jc w:val="both"/>
        <w:rPr>
          <w:rFonts w:eastAsia="Times New Roman" w:cs="Times New Roman"/>
          <w:szCs w:val="24"/>
        </w:rPr>
      </w:pPr>
    </w:p>
    <w:p w:rsidR="00DE7418" w:rsidRPr="0043058A" w:rsidRDefault="00DE7418" w:rsidP="00E351FD">
      <w:pPr>
        <w:spacing w:after="0" w:line="240" w:lineRule="auto"/>
        <w:jc w:val="both"/>
        <w:rPr>
          <w:rFonts w:eastAsia="Times New Roman" w:cs="Times New Roman"/>
          <w:szCs w:val="24"/>
        </w:rPr>
      </w:pPr>
      <w:r w:rsidRPr="0043058A">
        <w:rPr>
          <w:rFonts w:eastAsia="Times New Roman" w:cs="Times New Roman"/>
          <w:szCs w:val="24"/>
        </w:rPr>
        <w:t xml:space="preserve">SECTION 6. </w:t>
      </w:r>
      <w:r>
        <w:rPr>
          <w:rFonts w:eastAsia="Times New Roman" w:cs="Times New Roman"/>
          <w:szCs w:val="24"/>
        </w:rPr>
        <w:t xml:space="preserve">Provides that the </w:t>
      </w:r>
      <w:r>
        <w:t xml:space="preserve">change in law made by this Act applies only to an application for low income housing tax credits that is submitted to TDHCA during an application cycle that is based on the 2022 qualified allocation plan or a subsequent plan adopted by the governing board of TDHCA. Provides that an application that is submitted during an application cycle that is based on an earlier qualified allocation plan is governed by the law in effect on the date the application cycle began, and the former law is continued in effect for that purpose. </w:t>
      </w:r>
      <w:r w:rsidRPr="0043058A">
        <w:rPr>
          <w:rFonts w:eastAsia="Times New Roman" w:cs="Times New Roman"/>
          <w:szCs w:val="24"/>
        </w:rPr>
        <w:t xml:space="preserve"> </w:t>
      </w:r>
    </w:p>
    <w:p w:rsidR="00DE7418" w:rsidRPr="0043058A" w:rsidRDefault="00DE7418" w:rsidP="00E351FD">
      <w:pPr>
        <w:spacing w:after="0" w:line="240" w:lineRule="auto"/>
        <w:jc w:val="both"/>
        <w:rPr>
          <w:rFonts w:eastAsia="Times New Roman" w:cs="Times New Roman"/>
          <w:szCs w:val="24"/>
        </w:rPr>
      </w:pPr>
    </w:p>
    <w:p w:rsidR="00DE7418" w:rsidRPr="00C8671F" w:rsidRDefault="00DE7418" w:rsidP="00E351FD">
      <w:pPr>
        <w:spacing w:after="0" w:line="240" w:lineRule="auto"/>
        <w:jc w:val="both"/>
        <w:rPr>
          <w:rFonts w:eastAsia="Times New Roman" w:cs="Times New Roman"/>
          <w:szCs w:val="24"/>
        </w:rPr>
      </w:pPr>
      <w:r w:rsidRPr="0043058A">
        <w:rPr>
          <w:rFonts w:eastAsia="Times New Roman" w:cs="Times New Roman"/>
          <w:szCs w:val="24"/>
        </w:rPr>
        <w:t xml:space="preserve">SECTION 7. Effective date: September 1, 2021. </w:t>
      </w:r>
    </w:p>
    <w:sectPr w:rsidR="00DE741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80D" w:rsidRDefault="008D580D" w:rsidP="000F1DF9">
      <w:pPr>
        <w:spacing w:after="0" w:line="240" w:lineRule="auto"/>
      </w:pPr>
      <w:r>
        <w:separator/>
      </w:r>
    </w:p>
  </w:endnote>
  <w:endnote w:type="continuationSeparator" w:id="0">
    <w:p w:rsidR="008D580D" w:rsidRDefault="008D580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580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E7418">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E7418">
                <w:rPr>
                  <w:sz w:val="20"/>
                  <w:szCs w:val="20"/>
                </w:rPr>
                <w:t>S.B. 1565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E741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580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E741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E741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80D" w:rsidRDefault="008D580D" w:rsidP="000F1DF9">
      <w:pPr>
        <w:spacing w:after="0" w:line="240" w:lineRule="auto"/>
      </w:pPr>
      <w:r>
        <w:separator/>
      </w:r>
    </w:p>
  </w:footnote>
  <w:footnote w:type="continuationSeparator" w:id="0">
    <w:p w:rsidR="008D580D" w:rsidRDefault="008D580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580D"/>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741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514CE"/>
  <w15:docId w15:val="{CC0B3E37-33C6-4BD7-B0B5-14D5D86B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E741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3C935EB5AFA46F89F40217AABAE8983"/>
        <w:category>
          <w:name w:val="General"/>
          <w:gallery w:val="placeholder"/>
        </w:category>
        <w:types>
          <w:type w:val="bbPlcHdr"/>
        </w:types>
        <w:behaviors>
          <w:behavior w:val="content"/>
        </w:behaviors>
        <w:guid w:val="{6F8D68DD-B9BD-4A0D-9DF6-4E3463984309}"/>
      </w:docPartPr>
      <w:docPartBody>
        <w:p w:rsidR="00000000" w:rsidRDefault="007E5F3D"/>
      </w:docPartBody>
    </w:docPart>
    <w:docPart>
      <w:docPartPr>
        <w:name w:val="83678F447A364788887799D379C24275"/>
        <w:category>
          <w:name w:val="General"/>
          <w:gallery w:val="placeholder"/>
        </w:category>
        <w:types>
          <w:type w:val="bbPlcHdr"/>
        </w:types>
        <w:behaviors>
          <w:behavior w:val="content"/>
        </w:behaviors>
        <w:guid w:val="{1FC1D824-B731-4208-9613-0A174EA70C54}"/>
      </w:docPartPr>
      <w:docPartBody>
        <w:p w:rsidR="00000000" w:rsidRDefault="007E5F3D"/>
      </w:docPartBody>
    </w:docPart>
    <w:docPart>
      <w:docPartPr>
        <w:name w:val="31F78E8CD7284374888A1FE2689D756F"/>
        <w:category>
          <w:name w:val="General"/>
          <w:gallery w:val="placeholder"/>
        </w:category>
        <w:types>
          <w:type w:val="bbPlcHdr"/>
        </w:types>
        <w:behaviors>
          <w:behavior w:val="content"/>
        </w:behaviors>
        <w:guid w:val="{B1018AC5-3F45-46CA-8588-91D7A38F73FF}"/>
      </w:docPartPr>
      <w:docPartBody>
        <w:p w:rsidR="00000000" w:rsidRDefault="007E5F3D"/>
      </w:docPartBody>
    </w:docPart>
    <w:docPart>
      <w:docPartPr>
        <w:name w:val="C637063AAD7A4BEFA6DFB8FCE1E9A436"/>
        <w:category>
          <w:name w:val="General"/>
          <w:gallery w:val="placeholder"/>
        </w:category>
        <w:types>
          <w:type w:val="bbPlcHdr"/>
        </w:types>
        <w:behaviors>
          <w:behavior w:val="content"/>
        </w:behaviors>
        <w:guid w:val="{316AAEDA-AAF1-4074-80DC-9A23D82A2C7B}"/>
      </w:docPartPr>
      <w:docPartBody>
        <w:p w:rsidR="00000000" w:rsidRDefault="007E5F3D"/>
      </w:docPartBody>
    </w:docPart>
    <w:docPart>
      <w:docPartPr>
        <w:name w:val="3E7A396EA086417EB73AC3FC5BC62B81"/>
        <w:category>
          <w:name w:val="General"/>
          <w:gallery w:val="placeholder"/>
        </w:category>
        <w:types>
          <w:type w:val="bbPlcHdr"/>
        </w:types>
        <w:behaviors>
          <w:behavior w:val="content"/>
        </w:behaviors>
        <w:guid w:val="{AB6E4DEA-4CB7-47C4-8568-4F5028017CB2}"/>
      </w:docPartPr>
      <w:docPartBody>
        <w:p w:rsidR="00000000" w:rsidRDefault="007E5F3D"/>
      </w:docPartBody>
    </w:docPart>
    <w:docPart>
      <w:docPartPr>
        <w:name w:val="9D92D04E337840419F6C1F908571933C"/>
        <w:category>
          <w:name w:val="General"/>
          <w:gallery w:val="placeholder"/>
        </w:category>
        <w:types>
          <w:type w:val="bbPlcHdr"/>
        </w:types>
        <w:behaviors>
          <w:behavior w:val="content"/>
        </w:behaviors>
        <w:guid w:val="{D9A95A4D-46C1-46B9-94B6-5FD70E7FAA08}"/>
      </w:docPartPr>
      <w:docPartBody>
        <w:p w:rsidR="00000000" w:rsidRDefault="007E5F3D"/>
      </w:docPartBody>
    </w:docPart>
    <w:docPart>
      <w:docPartPr>
        <w:name w:val="ABE648F6C1184E039C123B6614602AA7"/>
        <w:category>
          <w:name w:val="General"/>
          <w:gallery w:val="placeholder"/>
        </w:category>
        <w:types>
          <w:type w:val="bbPlcHdr"/>
        </w:types>
        <w:behaviors>
          <w:behavior w:val="content"/>
        </w:behaviors>
        <w:guid w:val="{FC840E7D-1F04-4498-9AA2-268B8BB27C14}"/>
      </w:docPartPr>
      <w:docPartBody>
        <w:p w:rsidR="00000000" w:rsidRDefault="007E5F3D"/>
      </w:docPartBody>
    </w:docPart>
    <w:docPart>
      <w:docPartPr>
        <w:name w:val="72D6B5ECCA32413D9258D922F4A3DA24"/>
        <w:category>
          <w:name w:val="General"/>
          <w:gallery w:val="placeholder"/>
        </w:category>
        <w:types>
          <w:type w:val="bbPlcHdr"/>
        </w:types>
        <w:behaviors>
          <w:behavior w:val="content"/>
        </w:behaviors>
        <w:guid w:val="{ADF4B105-0C8C-4FC8-B0E9-4E26DD120759}"/>
      </w:docPartPr>
      <w:docPartBody>
        <w:p w:rsidR="00000000" w:rsidRDefault="007E5F3D"/>
      </w:docPartBody>
    </w:docPart>
    <w:docPart>
      <w:docPartPr>
        <w:name w:val="60552E6A1854444FBA8BF5A115341128"/>
        <w:category>
          <w:name w:val="General"/>
          <w:gallery w:val="placeholder"/>
        </w:category>
        <w:types>
          <w:type w:val="bbPlcHdr"/>
        </w:types>
        <w:behaviors>
          <w:behavior w:val="content"/>
        </w:behaviors>
        <w:guid w:val="{FA6A5FB1-2D32-424C-B84A-6650CCAA7F18}"/>
      </w:docPartPr>
      <w:docPartBody>
        <w:p w:rsidR="00000000" w:rsidRDefault="007E5F3D"/>
      </w:docPartBody>
    </w:docPart>
    <w:docPart>
      <w:docPartPr>
        <w:name w:val="FE34754777974FF5AC333B3407FD8A19"/>
        <w:category>
          <w:name w:val="General"/>
          <w:gallery w:val="placeholder"/>
        </w:category>
        <w:types>
          <w:type w:val="bbPlcHdr"/>
        </w:types>
        <w:behaviors>
          <w:behavior w:val="content"/>
        </w:behaviors>
        <w:guid w:val="{7457805C-B44A-4DE6-96E3-8ED819BC6964}"/>
      </w:docPartPr>
      <w:docPartBody>
        <w:p w:rsidR="00000000" w:rsidRDefault="00F845C5" w:rsidP="00F845C5">
          <w:pPr>
            <w:pStyle w:val="FE34754777974FF5AC333B3407FD8A19"/>
          </w:pPr>
          <w:r w:rsidRPr="00A30DD1">
            <w:rPr>
              <w:rStyle w:val="PlaceholderText"/>
            </w:rPr>
            <w:t>Click here to enter a date.</w:t>
          </w:r>
        </w:p>
      </w:docPartBody>
    </w:docPart>
    <w:docPart>
      <w:docPartPr>
        <w:name w:val="A7ABE00643D2456E96CFC060D82D7BBF"/>
        <w:category>
          <w:name w:val="General"/>
          <w:gallery w:val="placeholder"/>
        </w:category>
        <w:types>
          <w:type w:val="bbPlcHdr"/>
        </w:types>
        <w:behaviors>
          <w:behavior w:val="content"/>
        </w:behaviors>
        <w:guid w:val="{252D8200-62CF-4458-94EC-E06DF1C9C493}"/>
      </w:docPartPr>
      <w:docPartBody>
        <w:p w:rsidR="00000000" w:rsidRDefault="007E5F3D"/>
      </w:docPartBody>
    </w:docPart>
    <w:docPart>
      <w:docPartPr>
        <w:name w:val="BB9E3781188D4B85B6938394E8A841F5"/>
        <w:category>
          <w:name w:val="General"/>
          <w:gallery w:val="placeholder"/>
        </w:category>
        <w:types>
          <w:type w:val="bbPlcHdr"/>
        </w:types>
        <w:behaviors>
          <w:behavior w:val="content"/>
        </w:behaviors>
        <w:guid w:val="{E786936D-ECC1-4C47-8A09-02A2BB0B3B88}"/>
      </w:docPartPr>
      <w:docPartBody>
        <w:p w:rsidR="00000000" w:rsidRDefault="007E5F3D"/>
      </w:docPartBody>
    </w:docPart>
    <w:docPart>
      <w:docPartPr>
        <w:name w:val="0606CEA5FDCB45A1BA652BDFE3591F86"/>
        <w:category>
          <w:name w:val="General"/>
          <w:gallery w:val="placeholder"/>
        </w:category>
        <w:types>
          <w:type w:val="bbPlcHdr"/>
        </w:types>
        <w:behaviors>
          <w:behavior w:val="content"/>
        </w:behaviors>
        <w:guid w:val="{3CAF68FB-60CB-4CBD-B0A3-E9BA13176BF9}"/>
      </w:docPartPr>
      <w:docPartBody>
        <w:p w:rsidR="00000000" w:rsidRDefault="00F845C5" w:rsidP="00F845C5">
          <w:pPr>
            <w:pStyle w:val="0606CEA5FDCB45A1BA652BDFE3591F86"/>
          </w:pPr>
          <w:r>
            <w:rPr>
              <w:rFonts w:eastAsia="Times New Roman" w:cs="Times New Roman"/>
              <w:bCs/>
              <w:szCs w:val="24"/>
            </w:rPr>
            <w:t xml:space="preserve"> </w:t>
          </w:r>
        </w:p>
      </w:docPartBody>
    </w:docPart>
    <w:docPart>
      <w:docPartPr>
        <w:name w:val="FDD3E0478E86445EAD1BD03A2CFEFA17"/>
        <w:category>
          <w:name w:val="General"/>
          <w:gallery w:val="placeholder"/>
        </w:category>
        <w:types>
          <w:type w:val="bbPlcHdr"/>
        </w:types>
        <w:behaviors>
          <w:behavior w:val="content"/>
        </w:behaviors>
        <w:guid w:val="{090520DD-B114-4A47-B05B-2C3DF0F362A6}"/>
      </w:docPartPr>
      <w:docPartBody>
        <w:p w:rsidR="00000000" w:rsidRDefault="007E5F3D"/>
      </w:docPartBody>
    </w:docPart>
    <w:docPart>
      <w:docPartPr>
        <w:name w:val="F8E40FEFB9BF41F9BA6F16CF3760B64B"/>
        <w:category>
          <w:name w:val="General"/>
          <w:gallery w:val="placeholder"/>
        </w:category>
        <w:types>
          <w:type w:val="bbPlcHdr"/>
        </w:types>
        <w:behaviors>
          <w:behavior w:val="content"/>
        </w:behaviors>
        <w:guid w:val="{9E17875B-41F1-4370-BEE5-353F968E8DBC}"/>
      </w:docPartPr>
      <w:docPartBody>
        <w:p w:rsidR="00000000" w:rsidRDefault="007E5F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E5F3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845C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5C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E34754777974FF5AC333B3407FD8A19">
    <w:name w:val="FE34754777974FF5AC333B3407FD8A19"/>
    <w:rsid w:val="00F845C5"/>
    <w:pPr>
      <w:spacing w:after="160" w:line="259" w:lineRule="auto"/>
    </w:pPr>
  </w:style>
  <w:style w:type="paragraph" w:customStyle="1" w:styleId="0606CEA5FDCB45A1BA652BDFE3591F86">
    <w:name w:val="0606CEA5FDCB45A1BA652BDFE3591F86"/>
    <w:rsid w:val="00F845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5281E2A-28D9-4EE1-85EF-B55807CF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5694</TotalTime>
  <Pages>1</Pages>
  <Words>841</Words>
  <Characters>4800</Characters>
  <Application>Microsoft Office Word</Application>
  <DocSecurity>0</DocSecurity>
  <Lines>40</Lines>
  <Paragraphs>11</Paragraphs>
  <ScaleCrop>false</ScaleCrop>
  <Company>Texas Legislative Council</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2021-04-26T14:46:00Z</cp:lastPrinted>
  <dcterms:created xsi:type="dcterms:W3CDTF">2015-05-29T14:24:00Z</dcterms:created>
  <dcterms:modified xsi:type="dcterms:W3CDTF">2021-04-26T14:46:00Z</dcterms:modified>
</cp:coreProperties>
</file>

<file path=docProps/custom.xml><?xml version="1.0" encoding="utf-8"?>
<op:Properties xmlns:vt="http://schemas.openxmlformats.org/officeDocument/2006/docPropsVTypes" xmlns:op="http://schemas.openxmlformats.org/officeDocument/2006/custom-properties"/>
</file>