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BF" w:rsidRDefault="00BA11B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3AFD917CEC84A5BBFFE84A0ECE294E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A11BF" w:rsidRPr="00585C31" w:rsidRDefault="00BA11BF" w:rsidP="000F1DF9">
      <w:pPr>
        <w:spacing w:after="0" w:line="240" w:lineRule="auto"/>
        <w:rPr>
          <w:rFonts w:cs="Times New Roman"/>
          <w:szCs w:val="24"/>
        </w:rPr>
      </w:pPr>
    </w:p>
    <w:p w:rsidR="00BA11BF" w:rsidRPr="00585C31" w:rsidRDefault="00BA11B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A11BF" w:rsidTr="000F1DF9">
        <w:tc>
          <w:tcPr>
            <w:tcW w:w="2718" w:type="dxa"/>
          </w:tcPr>
          <w:p w:rsidR="00BA11BF" w:rsidRPr="005C2A78" w:rsidRDefault="00BA11B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598057A779B4AE98BCA580F4AF0641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A11BF" w:rsidRPr="00FF6471" w:rsidRDefault="00BA11B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EBA9F07AD4344B896A9D44F28220E3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1590</w:t>
                </w:r>
              </w:sdtContent>
            </w:sdt>
          </w:p>
        </w:tc>
      </w:tr>
      <w:tr w:rsidR="00BA11B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6372385A539444494FE21D88D0C715F"/>
            </w:placeholder>
            <w:showingPlcHdr/>
          </w:sdtPr>
          <w:sdtContent>
            <w:tc>
              <w:tcPr>
                <w:tcW w:w="2718" w:type="dxa"/>
              </w:tcPr>
              <w:p w:rsidR="00BA11BF" w:rsidRPr="000F1DF9" w:rsidRDefault="00BA11BF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BA11BF" w:rsidRPr="005C2A78" w:rsidRDefault="00BA11BF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6379136B0B341EEA9019125C0925A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D4B952BEC744659B5C6BE057779F76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6316551CA804AB9A57DDA002AEAC061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5701688EEFDE43E78EBFE85DF9F16C27"/>
                </w:placeholder>
                <w:showingPlcHdr/>
              </w:sdtPr>
              <w:sdtContent/>
            </w:sdt>
          </w:p>
        </w:tc>
      </w:tr>
      <w:tr w:rsidR="00BA11BF" w:rsidTr="000F1DF9">
        <w:tc>
          <w:tcPr>
            <w:tcW w:w="2718" w:type="dxa"/>
          </w:tcPr>
          <w:p w:rsidR="00BA11BF" w:rsidRPr="00BC7495" w:rsidRDefault="00BA11B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0BDCE79628247258EC6C540D8C1614A"/>
            </w:placeholder>
          </w:sdtPr>
          <w:sdtContent>
            <w:tc>
              <w:tcPr>
                <w:tcW w:w="6858" w:type="dxa"/>
              </w:tcPr>
              <w:p w:rsidR="00BA11BF" w:rsidRPr="00FF6471" w:rsidRDefault="00BA11B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BA11BF" w:rsidTr="000F1DF9">
        <w:tc>
          <w:tcPr>
            <w:tcW w:w="2718" w:type="dxa"/>
          </w:tcPr>
          <w:p w:rsidR="00BA11BF" w:rsidRPr="00BC7495" w:rsidRDefault="00BA11B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7B3AB805A1E4506812DCDD089E0A382"/>
            </w:placeholder>
            <w:date w:fullDate="2021-06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A11BF" w:rsidRPr="00FF6471" w:rsidRDefault="00BA11B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6/2/2021</w:t>
                </w:r>
              </w:p>
            </w:tc>
          </w:sdtContent>
        </w:sdt>
      </w:tr>
      <w:tr w:rsidR="00BA11BF" w:rsidTr="000F1DF9">
        <w:tc>
          <w:tcPr>
            <w:tcW w:w="2718" w:type="dxa"/>
          </w:tcPr>
          <w:p w:rsidR="00BA11BF" w:rsidRPr="00BC7495" w:rsidRDefault="00BA11B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099539FEE5340F1AAC0C629EAED80D6"/>
            </w:placeholder>
          </w:sdtPr>
          <w:sdtContent>
            <w:tc>
              <w:tcPr>
                <w:tcW w:w="6858" w:type="dxa"/>
              </w:tcPr>
              <w:p w:rsidR="00BA11BF" w:rsidRPr="00FF6471" w:rsidRDefault="00BA11B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BA11BF" w:rsidRPr="00FF6471" w:rsidRDefault="00BA11BF" w:rsidP="000F1DF9">
      <w:pPr>
        <w:spacing w:after="0" w:line="240" w:lineRule="auto"/>
        <w:rPr>
          <w:rFonts w:cs="Times New Roman"/>
          <w:szCs w:val="24"/>
        </w:rPr>
      </w:pPr>
    </w:p>
    <w:p w:rsidR="00BA11BF" w:rsidRPr="00FF6471" w:rsidRDefault="00BA11BF" w:rsidP="000F1DF9">
      <w:pPr>
        <w:spacing w:after="0" w:line="240" w:lineRule="auto"/>
        <w:rPr>
          <w:rFonts w:cs="Times New Roman"/>
          <w:szCs w:val="24"/>
        </w:rPr>
      </w:pPr>
    </w:p>
    <w:p w:rsidR="00BA11BF" w:rsidRPr="00FF6471" w:rsidRDefault="00BA11B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A4B499952D346BCB77FF25E915FFAC8"/>
        </w:placeholder>
      </w:sdtPr>
      <w:sdtContent>
        <w:p w:rsidR="00BA11BF" w:rsidRDefault="00BA11B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B74F6DCF49D44E3B8EFA576E99C8B57"/>
        </w:placeholder>
      </w:sdtPr>
      <w:sdtContent>
        <w:p w:rsidR="00BA11BF" w:rsidRDefault="00BA11BF" w:rsidP="00CB168E">
          <w:pPr>
            <w:pStyle w:val="NormalWeb"/>
            <w:spacing w:before="0" w:beforeAutospacing="0" w:after="0" w:afterAutospacing="0"/>
            <w:jc w:val="both"/>
            <w:divId w:val="805121358"/>
            <w:rPr>
              <w:rFonts w:eastAsia="Times New Roman"/>
              <w:bCs/>
            </w:rPr>
          </w:pPr>
        </w:p>
        <w:p w:rsidR="00BA11BF" w:rsidRPr="003F18D5" w:rsidRDefault="00BA11BF" w:rsidP="00CB168E">
          <w:pPr>
            <w:pStyle w:val="NormalWeb"/>
            <w:spacing w:before="0" w:beforeAutospacing="0" w:after="0" w:afterAutospacing="0"/>
            <w:jc w:val="both"/>
            <w:divId w:val="805121358"/>
          </w:pPr>
          <w:r w:rsidRPr="003F18D5">
            <w:t>The State Board for Educator Certification (SBEC) exercises statutory oversight for the preparation of educators, which includes all candidates for certification being observed teaching in the classroom three times by a field supervisor. Educator preparation programs, both colleges of education and alternative certification programs, observe candidates both in-person and virtually.</w:t>
          </w:r>
        </w:p>
        <w:p w:rsidR="00BA11BF" w:rsidRPr="003F18D5" w:rsidRDefault="00BA11BF" w:rsidP="00CB168E">
          <w:pPr>
            <w:pStyle w:val="NormalWeb"/>
            <w:spacing w:before="0" w:beforeAutospacing="0" w:after="0" w:afterAutospacing="0"/>
            <w:jc w:val="both"/>
            <w:divId w:val="805121358"/>
          </w:pPr>
          <w:r w:rsidRPr="003F18D5">
            <w:t> </w:t>
          </w:r>
        </w:p>
        <w:p w:rsidR="00BA11BF" w:rsidRPr="003F18D5" w:rsidRDefault="00BA11BF" w:rsidP="00CB168E">
          <w:pPr>
            <w:pStyle w:val="NormalWeb"/>
            <w:spacing w:before="0" w:beforeAutospacing="0" w:after="0" w:afterAutospacing="0"/>
            <w:jc w:val="both"/>
            <w:divId w:val="805121358"/>
          </w:pPr>
          <w:r w:rsidRPr="003F18D5">
            <w:t>To accommodate candidate observations during the COVID-19 pandemic, SBEC amended their rules to allow for virtual candidate observations. This action was (and is) within SBEC's rulemaking authority under Chapter 21, Texas Education Code.</w:t>
          </w:r>
        </w:p>
        <w:p w:rsidR="00BA11BF" w:rsidRPr="003F18D5" w:rsidRDefault="00BA11BF" w:rsidP="00CB168E">
          <w:pPr>
            <w:pStyle w:val="NormalWeb"/>
            <w:spacing w:before="0" w:beforeAutospacing="0" w:after="0" w:afterAutospacing="0"/>
            <w:jc w:val="both"/>
            <w:divId w:val="805121358"/>
          </w:pPr>
          <w:r w:rsidRPr="003F18D5">
            <w:t> </w:t>
          </w:r>
        </w:p>
        <w:p w:rsidR="00BA11BF" w:rsidRDefault="00BA11BF" w:rsidP="00CB168E">
          <w:pPr>
            <w:pStyle w:val="NormalWeb"/>
            <w:spacing w:before="0" w:beforeAutospacing="0" w:after="0" w:afterAutospacing="0"/>
            <w:jc w:val="both"/>
            <w:divId w:val="805121358"/>
          </w:pPr>
          <w:r w:rsidRPr="003F18D5">
            <w:t>S.B. 1590 bill specifically authorizes the current practice of candidate obs</w:t>
          </w:r>
          <w:r>
            <w:t>ervations in a virtual setting.</w:t>
          </w:r>
          <w:r w:rsidRPr="003F18D5">
            <w:t xml:space="preserve"> If SBEC had not amended their rules during COVID-19, the certified teacher pipeline would have been completely disrupted. This practice should be maintained by SBEC and this legislation provides clear legislative intent to do so.</w:t>
          </w:r>
        </w:p>
        <w:p w:rsidR="00BA11BF" w:rsidRDefault="00BA11BF" w:rsidP="00CB168E">
          <w:pPr>
            <w:pStyle w:val="NormalWeb"/>
            <w:spacing w:before="0" w:beforeAutospacing="0" w:after="0" w:afterAutospacing="0"/>
            <w:jc w:val="both"/>
            <w:divId w:val="805121358"/>
          </w:pPr>
        </w:p>
        <w:p w:rsidR="00BA11BF" w:rsidRPr="003F18D5" w:rsidRDefault="00BA11BF" w:rsidP="00CB168E">
          <w:pPr>
            <w:pStyle w:val="NormalWeb"/>
            <w:spacing w:before="0" w:beforeAutospacing="0" w:after="0" w:afterAutospacing="0"/>
            <w:jc w:val="both"/>
            <w:divId w:val="805121358"/>
          </w:pPr>
          <w:r>
            <w:t>(Original Author's / Sponsor's Statement of Intent)</w:t>
          </w:r>
        </w:p>
        <w:p w:rsidR="00BA11BF" w:rsidRPr="00D70925" w:rsidRDefault="00BA11BF" w:rsidP="00CB168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A11BF" w:rsidRDefault="00BA11B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1590 </w:t>
      </w:r>
      <w:bookmarkStart w:id="1" w:name="AmendsCurrentLaw"/>
      <w:bookmarkEnd w:id="1"/>
      <w:r>
        <w:rPr>
          <w:rFonts w:cs="Times New Roman"/>
          <w:szCs w:val="24"/>
        </w:rPr>
        <w:t>amends current law relating to rules by the State Board for Educator Certification regarding virtual observation options for field-based experiences and internships required for educator certification.</w:t>
      </w:r>
    </w:p>
    <w:p w:rsidR="00BA11BF" w:rsidRPr="003F18D5" w:rsidRDefault="00BA11B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A11BF" w:rsidRPr="005C2A78" w:rsidRDefault="00BA11B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C690C01191C46828756B47FF17B8C5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A11BF" w:rsidRPr="006529C4" w:rsidRDefault="00BA11B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A11BF" w:rsidRPr="006529C4" w:rsidRDefault="00BA11B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the State Board of Education on behalf of the State Board for Educator Certification is modified in SECTION 1 (Section 21.051, Education Code) of this bill.</w:t>
      </w:r>
    </w:p>
    <w:p w:rsidR="00BA11BF" w:rsidRPr="006529C4" w:rsidRDefault="00BA11B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A11BF" w:rsidRPr="005C2A78" w:rsidRDefault="00BA11B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8AFFBF26A5842E695ABF54ED1AC5B7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A11BF" w:rsidRPr="005C2A78" w:rsidRDefault="00BA11B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A11BF" w:rsidRDefault="00BA11BF" w:rsidP="00CB16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21.051(f). Education Code, as follows:</w:t>
      </w:r>
    </w:p>
    <w:p w:rsidR="00BA11BF" w:rsidRDefault="00BA11BF" w:rsidP="00CB168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A11BF" w:rsidRPr="00342EC2" w:rsidRDefault="00BA11BF" w:rsidP="00CB168E">
      <w:pPr>
        <w:spacing w:after="0" w:line="240" w:lineRule="auto"/>
        <w:ind w:left="720"/>
        <w:jc w:val="both"/>
      </w:pPr>
      <w:r>
        <w:rPr>
          <w:rFonts w:eastAsia="Times New Roman" w:cs="Times New Roman"/>
          <w:szCs w:val="24"/>
        </w:rPr>
        <w:t xml:space="preserve">(f) Requires the State Board for Educator Certification to propose </w:t>
      </w:r>
      <w:r>
        <w:t>rules providing flexible options for persons for any field-based experience or internship required for certification,</w:t>
      </w:r>
      <w:r>
        <w:rPr>
          <w:u w:val="single"/>
        </w:rPr>
        <w:t xml:space="preserve"> </w:t>
      </w:r>
      <w:r w:rsidRPr="00342EC2">
        <w:t xml:space="preserve">including options for candidate observations </w:t>
      </w:r>
      <w:r>
        <w:t xml:space="preserve">that provide for at least two observations to occur in person and two additional observations </w:t>
      </w:r>
      <w:r w:rsidRPr="00342EC2">
        <w:t>to occur in virtual settings that are equivalent in rigor to in</w:t>
      </w:r>
      <w:r>
        <w:t>-person options for observation, or at least three observations to occur in person.</w:t>
      </w:r>
    </w:p>
    <w:p w:rsidR="00BA11BF" w:rsidRDefault="00BA11BF" w:rsidP="00CB168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A11BF" w:rsidRPr="00C8671F" w:rsidRDefault="00BA11BF" w:rsidP="00CB16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2021.</w:t>
      </w:r>
    </w:p>
    <w:sectPr w:rsidR="00BA11BF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CB" w:rsidRDefault="00EC69CB" w:rsidP="000F1DF9">
      <w:pPr>
        <w:spacing w:after="0" w:line="240" w:lineRule="auto"/>
      </w:pPr>
      <w:r>
        <w:separator/>
      </w:r>
    </w:p>
  </w:endnote>
  <w:endnote w:type="continuationSeparator" w:id="0">
    <w:p w:rsidR="00EC69CB" w:rsidRDefault="00EC69C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C69C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A11BF">
                <w:rPr>
                  <w:sz w:val="20"/>
                  <w:szCs w:val="20"/>
                </w:rPr>
                <w:t>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BA11BF">
                <w:rPr>
                  <w:sz w:val="20"/>
                  <w:szCs w:val="20"/>
                </w:rPr>
                <w:t>S.B. 1590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BA11BF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C69C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A11B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A11B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CB" w:rsidRDefault="00EC69CB" w:rsidP="000F1DF9">
      <w:pPr>
        <w:spacing w:after="0" w:line="240" w:lineRule="auto"/>
      </w:pPr>
      <w:r>
        <w:separator/>
      </w:r>
    </w:p>
  </w:footnote>
  <w:footnote w:type="continuationSeparator" w:id="0">
    <w:p w:rsidR="00EC69CB" w:rsidRDefault="00EC69CB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A11BF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C69CB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2149B"/>
  <w15:docId w15:val="{55731025-2857-45A8-8B7C-6C40DB21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11B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3AFD917CEC84A5BBFFE84A0ECE2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F3C8-D8F1-4C75-B462-9DB773E952A6}"/>
      </w:docPartPr>
      <w:docPartBody>
        <w:p w:rsidR="00000000" w:rsidRDefault="00E50708"/>
      </w:docPartBody>
    </w:docPart>
    <w:docPart>
      <w:docPartPr>
        <w:name w:val="3598057A779B4AE98BCA580F4AF0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B40E-EB37-4A25-AE80-73FFE414F50C}"/>
      </w:docPartPr>
      <w:docPartBody>
        <w:p w:rsidR="00000000" w:rsidRDefault="00E50708"/>
      </w:docPartBody>
    </w:docPart>
    <w:docPart>
      <w:docPartPr>
        <w:name w:val="5EBA9F07AD4344B896A9D44F2822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5214-9F89-4BF4-85D9-D2CBA08E9BD1}"/>
      </w:docPartPr>
      <w:docPartBody>
        <w:p w:rsidR="00000000" w:rsidRDefault="00E50708"/>
      </w:docPartBody>
    </w:docPart>
    <w:docPart>
      <w:docPartPr>
        <w:name w:val="96372385A539444494FE21D88D0C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7128-1969-4653-9190-F83FFBDA8B1F}"/>
      </w:docPartPr>
      <w:docPartBody>
        <w:p w:rsidR="00000000" w:rsidRDefault="00E50708"/>
      </w:docPartBody>
    </w:docPart>
    <w:docPart>
      <w:docPartPr>
        <w:name w:val="06379136B0B341EEA9019125C092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FD58-199E-4D18-8E5B-813997AA3E31}"/>
      </w:docPartPr>
      <w:docPartBody>
        <w:p w:rsidR="00000000" w:rsidRDefault="00E50708"/>
      </w:docPartBody>
    </w:docPart>
    <w:docPart>
      <w:docPartPr>
        <w:name w:val="BD4B952BEC744659B5C6BE057779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3449-DED4-4D1E-BAB2-1E31E15E5E64}"/>
      </w:docPartPr>
      <w:docPartBody>
        <w:p w:rsidR="00000000" w:rsidRDefault="00E50708"/>
      </w:docPartBody>
    </w:docPart>
    <w:docPart>
      <w:docPartPr>
        <w:name w:val="26316551CA804AB9A57DDA002AEA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6609-0758-4652-B7BC-54C3FB7FDEF6}"/>
      </w:docPartPr>
      <w:docPartBody>
        <w:p w:rsidR="00000000" w:rsidRDefault="00E50708"/>
      </w:docPartBody>
    </w:docPart>
    <w:docPart>
      <w:docPartPr>
        <w:name w:val="5701688EEFDE43E78EBFE85DF9F16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55A39-602D-4A7A-A224-9190F7117952}"/>
      </w:docPartPr>
      <w:docPartBody>
        <w:p w:rsidR="00000000" w:rsidRDefault="00E50708"/>
      </w:docPartBody>
    </w:docPart>
    <w:docPart>
      <w:docPartPr>
        <w:name w:val="20BDCE79628247258EC6C540D8C1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E0EED-F8CF-4C81-B9D9-CCB399B87585}"/>
      </w:docPartPr>
      <w:docPartBody>
        <w:p w:rsidR="00000000" w:rsidRDefault="00E50708"/>
      </w:docPartBody>
    </w:docPart>
    <w:docPart>
      <w:docPartPr>
        <w:name w:val="27B3AB805A1E4506812DCDD089E0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E0BF-A3E8-4C59-8F30-F6E48C3020FA}"/>
      </w:docPartPr>
      <w:docPartBody>
        <w:p w:rsidR="00000000" w:rsidRDefault="00610EED" w:rsidP="00610EED">
          <w:pPr>
            <w:pStyle w:val="27B3AB805A1E4506812DCDD089E0A38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099539FEE5340F1AAC0C629EAED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14E6-FF0A-4444-B940-9DF524A6F89F}"/>
      </w:docPartPr>
      <w:docPartBody>
        <w:p w:rsidR="00000000" w:rsidRDefault="00E50708"/>
      </w:docPartBody>
    </w:docPart>
    <w:docPart>
      <w:docPartPr>
        <w:name w:val="2A4B499952D346BCB77FF25E915F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FEF9-85D5-4F93-8849-074F5FEBE42D}"/>
      </w:docPartPr>
      <w:docPartBody>
        <w:p w:rsidR="00000000" w:rsidRDefault="00E50708"/>
      </w:docPartBody>
    </w:docPart>
    <w:docPart>
      <w:docPartPr>
        <w:name w:val="EB74F6DCF49D44E3B8EFA576E99C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0348C-6841-4FB3-B32B-B1728899AC75}"/>
      </w:docPartPr>
      <w:docPartBody>
        <w:p w:rsidR="00000000" w:rsidRDefault="00610EED" w:rsidP="00610EED">
          <w:pPr>
            <w:pStyle w:val="EB74F6DCF49D44E3B8EFA576E99C8B5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C690C01191C46828756B47FF17B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CF0B4-BBEA-4E29-8EE4-54A8391AB0F2}"/>
      </w:docPartPr>
      <w:docPartBody>
        <w:p w:rsidR="00000000" w:rsidRDefault="00E50708"/>
      </w:docPartBody>
    </w:docPart>
    <w:docPart>
      <w:docPartPr>
        <w:name w:val="88AFFBF26A5842E695ABF54ED1AC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40549-A541-4D6D-B748-0A0F34A64378}"/>
      </w:docPartPr>
      <w:docPartBody>
        <w:p w:rsidR="00000000" w:rsidRDefault="00E507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10EED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50708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EE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7B3AB805A1E4506812DCDD089E0A382">
    <w:name w:val="27B3AB805A1E4506812DCDD089E0A382"/>
    <w:rsid w:val="00610EED"/>
    <w:pPr>
      <w:spacing w:after="160" w:line="259" w:lineRule="auto"/>
    </w:pPr>
  </w:style>
  <w:style w:type="paragraph" w:customStyle="1" w:styleId="EB74F6DCF49D44E3B8EFA576E99C8B57">
    <w:name w:val="EB74F6DCF49D44E3B8EFA576E99C8B57"/>
    <w:rsid w:val="00610E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BF9E21A-9A93-4F72-B7C8-7B9AAADE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337</Words>
  <Characters>1924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2021-06-21T14:13:00Z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