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33" w:rsidRDefault="002E5D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09E25B9D734BAAA9AE66C7E075DA0A"/>
          </w:placeholder>
        </w:sdtPr>
        <w:sdtContent>
          <w:r w:rsidRPr="005C2A78">
            <w:rPr>
              <w:rFonts w:cs="Times New Roman"/>
              <w:b/>
              <w:szCs w:val="24"/>
              <w:u w:val="single"/>
            </w:rPr>
            <w:t>BILL ANALYSIS</w:t>
          </w:r>
        </w:sdtContent>
      </w:sdt>
    </w:p>
    <w:p w:rsidR="002E5D33" w:rsidRPr="00585C31" w:rsidRDefault="002E5D33" w:rsidP="000F1DF9">
      <w:pPr>
        <w:spacing w:after="0" w:line="240" w:lineRule="auto"/>
        <w:rPr>
          <w:rFonts w:cs="Times New Roman"/>
          <w:szCs w:val="24"/>
        </w:rPr>
      </w:pPr>
    </w:p>
    <w:p w:rsidR="002E5D33" w:rsidRPr="00585C31" w:rsidRDefault="002E5D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5D33" w:rsidTr="000F1DF9">
        <w:tc>
          <w:tcPr>
            <w:tcW w:w="2718" w:type="dxa"/>
          </w:tcPr>
          <w:p w:rsidR="002E5D33" w:rsidRPr="005C2A78" w:rsidRDefault="002E5D33" w:rsidP="006D756B">
            <w:pPr>
              <w:rPr>
                <w:rFonts w:cs="Times New Roman"/>
                <w:szCs w:val="24"/>
              </w:rPr>
            </w:pPr>
            <w:sdt>
              <w:sdtPr>
                <w:rPr>
                  <w:rFonts w:cs="Times New Roman"/>
                  <w:szCs w:val="24"/>
                </w:rPr>
                <w:alias w:val="Agency Title"/>
                <w:tag w:val="AgencyTitleContentControl"/>
                <w:id w:val="1920747753"/>
                <w:lock w:val="sdtContentLocked"/>
                <w:placeholder>
                  <w:docPart w:val="EDFC6C3090354588AD705C40F9ED1474"/>
                </w:placeholder>
              </w:sdtPr>
              <w:sdtEndPr>
                <w:rPr>
                  <w:rFonts w:cstheme="minorBidi"/>
                  <w:szCs w:val="22"/>
                </w:rPr>
              </w:sdtEndPr>
              <w:sdtContent>
                <w:r>
                  <w:rPr>
                    <w:rFonts w:cs="Times New Roman"/>
                    <w:szCs w:val="24"/>
                  </w:rPr>
                  <w:t>Senate Research Center</w:t>
                </w:r>
              </w:sdtContent>
            </w:sdt>
          </w:p>
        </w:tc>
        <w:tc>
          <w:tcPr>
            <w:tcW w:w="6858" w:type="dxa"/>
          </w:tcPr>
          <w:p w:rsidR="002E5D33" w:rsidRPr="00FF6471" w:rsidRDefault="002E5D33" w:rsidP="000F1DF9">
            <w:pPr>
              <w:jc w:val="right"/>
              <w:rPr>
                <w:rFonts w:cs="Times New Roman"/>
                <w:szCs w:val="24"/>
              </w:rPr>
            </w:pPr>
            <w:sdt>
              <w:sdtPr>
                <w:rPr>
                  <w:rFonts w:cs="Times New Roman"/>
                  <w:szCs w:val="24"/>
                </w:rPr>
                <w:alias w:val="Bill Number"/>
                <w:tag w:val="BillNumberOne"/>
                <w:id w:val="-410784069"/>
                <w:lock w:val="sdtContentLocked"/>
                <w:placeholder>
                  <w:docPart w:val="DFD65C1D595542EFB7D4EA866E8CCE34"/>
                </w:placeholder>
              </w:sdtPr>
              <w:sdtContent>
                <w:r>
                  <w:rPr>
                    <w:rFonts w:cs="Times New Roman"/>
                    <w:szCs w:val="24"/>
                  </w:rPr>
                  <w:t>C.S.S.B. 1599</w:t>
                </w:r>
              </w:sdtContent>
            </w:sdt>
          </w:p>
        </w:tc>
      </w:tr>
      <w:tr w:rsidR="002E5D33" w:rsidTr="000F1DF9">
        <w:sdt>
          <w:sdtPr>
            <w:rPr>
              <w:rFonts w:cs="Times New Roman"/>
              <w:szCs w:val="24"/>
            </w:rPr>
            <w:alias w:val="TLCNumber"/>
            <w:tag w:val="TLCNumber"/>
            <w:id w:val="-542600604"/>
            <w:lock w:val="sdtLocked"/>
            <w:placeholder>
              <w:docPart w:val="570F693A093741D48509CFFF2E12E000"/>
            </w:placeholder>
          </w:sdtPr>
          <w:sdtContent>
            <w:tc>
              <w:tcPr>
                <w:tcW w:w="2718" w:type="dxa"/>
              </w:tcPr>
              <w:p w:rsidR="002E5D33" w:rsidRPr="000F1DF9" w:rsidRDefault="002E5D33" w:rsidP="00C65088">
                <w:pPr>
                  <w:rPr>
                    <w:rFonts w:cs="Times New Roman"/>
                    <w:szCs w:val="24"/>
                  </w:rPr>
                </w:pPr>
                <w:r>
                  <w:rPr>
                    <w:rFonts w:cs="Times New Roman"/>
                    <w:szCs w:val="24"/>
                  </w:rPr>
                  <w:t>87R22678 JES-D</w:t>
                </w:r>
              </w:p>
            </w:tc>
          </w:sdtContent>
        </w:sdt>
        <w:tc>
          <w:tcPr>
            <w:tcW w:w="6858" w:type="dxa"/>
          </w:tcPr>
          <w:p w:rsidR="002E5D33" w:rsidRPr="005C2A78" w:rsidRDefault="002E5D33" w:rsidP="00073EDD">
            <w:pPr>
              <w:jc w:val="right"/>
              <w:rPr>
                <w:rFonts w:cs="Times New Roman"/>
                <w:szCs w:val="24"/>
              </w:rPr>
            </w:pPr>
            <w:sdt>
              <w:sdtPr>
                <w:rPr>
                  <w:rFonts w:cs="Times New Roman"/>
                  <w:szCs w:val="24"/>
                </w:rPr>
                <w:alias w:val="Author Label"/>
                <w:tag w:val="By"/>
                <w:id w:val="72399597"/>
                <w:lock w:val="sdtLocked"/>
                <w:placeholder>
                  <w:docPart w:val="FB48CD4A432642A19B7FC68D2878DC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9E1B5E9D6D4E2A848B6E3350482AD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CFE0C6BEC3C43AC8FFB386CF894CFCF"/>
                </w:placeholder>
                <w:showingPlcHdr/>
              </w:sdtPr>
              <w:sdtContent/>
            </w:sdt>
            <w:sdt>
              <w:sdtPr>
                <w:rPr>
                  <w:rFonts w:cs="Times New Roman"/>
                  <w:szCs w:val="24"/>
                </w:rPr>
                <w:alias w:val="DualSponsor"/>
                <w:tag w:val="DualSponsor"/>
                <w:id w:val="1029379812"/>
                <w:lock w:val="sdtContentLocked"/>
                <w:placeholder>
                  <w:docPart w:val="89AB8679C1384384AEE00E89274E9ACA"/>
                </w:placeholder>
                <w:showingPlcHdr/>
              </w:sdtPr>
              <w:sdtContent/>
            </w:sdt>
          </w:p>
        </w:tc>
      </w:tr>
      <w:tr w:rsidR="002E5D33" w:rsidTr="000F1DF9">
        <w:tc>
          <w:tcPr>
            <w:tcW w:w="2718" w:type="dxa"/>
          </w:tcPr>
          <w:p w:rsidR="002E5D33" w:rsidRPr="00BC7495" w:rsidRDefault="002E5D33" w:rsidP="000F1DF9">
            <w:pPr>
              <w:rPr>
                <w:rFonts w:cs="Times New Roman"/>
                <w:szCs w:val="24"/>
              </w:rPr>
            </w:pPr>
          </w:p>
        </w:tc>
        <w:sdt>
          <w:sdtPr>
            <w:rPr>
              <w:rFonts w:cs="Times New Roman"/>
              <w:szCs w:val="24"/>
            </w:rPr>
            <w:alias w:val="Committee"/>
            <w:tag w:val="Committee"/>
            <w:id w:val="1914272295"/>
            <w:lock w:val="sdtContentLocked"/>
            <w:placeholder>
              <w:docPart w:val="93A9B05BFB764FA08C3A48C58A32E445"/>
            </w:placeholder>
          </w:sdtPr>
          <w:sdtContent>
            <w:tc>
              <w:tcPr>
                <w:tcW w:w="6858" w:type="dxa"/>
              </w:tcPr>
              <w:p w:rsidR="002E5D33" w:rsidRPr="00FF6471" w:rsidRDefault="002E5D33" w:rsidP="000F1DF9">
                <w:pPr>
                  <w:jc w:val="right"/>
                  <w:rPr>
                    <w:rFonts w:cs="Times New Roman"/>
                    <w:szCs w:val="24"/>
                  </w:rPr>
                </w:pPr>
                <w:r>
                  <w:rPr>
                    <w:rFonts w:cs="Times New Roman"/>
                    <w:szCs w:val="24"/>
                  </w:rPr>
                  <w:t>Natural Resources &amp; Economic Development</w:t>
                </w:r>
              </w:p>
            </w:tc>
          </w:sdtContent>
        </w:sdt>
      </w:tr>
      <w:tr w:rsidR="002E5D33" w:rsidTr="000F1DF9">
        <w:tc>
          <w:tcPr>
            <w:tcW w:w="2718" w:type="dxa"/>
          </w:tcPr>
          <w:p w:rsidR="002E5D33" w:rsidRPr="00BC7495" w:rsidRDefault="002E5D33" w:rsidP="000F1DF9">
            <w:pPr>
              <w:rPr>
                <w:rFonts w:cs="Times New Roman"/>
                <w:szCs w:val="24"/>
              </w:rPr>
            </w:pPr>
          </w:p>
        </w:tc>
        <w:sdt>
          <w:sdtPr>
            <w:rPr>
              <w:rFonts w:cs="Times New Roman"/>
              <w:szCs w:val="24"/>
            </w:rPr>
            <w:alias w:val="Date"/>
            <w:tag w:val="DateContentControl"/>
            <w:id w:val="1178081906"/>
            <w:lock w:val="sdtLocked"/>
            <w:placeholder>
              <w:docPart w:val="04A5628D20F9432383388344F0456F44"/>
            </w:placeholder>
            <w:date w:fullDate="2021-05-04T00:00:00Z">
              <w:dateFormat w:val="M/d/yyyy"/>
              <w:lid w:val="en-US"/>
              <w:storeMappedDataAs w:val="dateTime"/>
              <w:calendar w:val="gregorian"/>
            </w:date>
          </w:sdtPr>
          <w:sdtContent>
            <w:tc>
              <w:tcPr>
                <w:tcW w:w="6858" w:type="dxa"/>
              </w:tcPr>
              <w:p w:rsidR="002E5D33" w:rsidRPr="00FF6471" w:rsidRDefault="002E5D33" w:rsidP="000F1DF9">
                <w:pPr>
                  <w:jc w:val="right"/>
                  <w:rPr>
                    <w:rFonts w:cs="Times New Roman"/>
                    <w:szCs w:val="24"/>
                  </w:rPr>
                </w:pPr>
                <w:r>
                  <w:rPr>
                    <w:rFonts w:cs="Times New Roman"/>
                    <w:szCs w:val="24"/>
                  </w:rPr>
                  <w:t>5/4/2021</w:t>
                </w:r>
              </w:p>
            </w:tc>
          </w:sdtContent>
        </w:sdt>
      </w:tr>
      <w:tr w:rsidR="002E5D33" w:rsidTr="000F1DF9">
        <w:tc>
          <w:tcPr>
            <w:tcW w:w="2718" w:type="dxa"/>
          </w:tcPr>
          <w:p w:rsidR="002E5D33" w:rsidRPr="00BC7495" w:rsidRDefault="002E5D33" w:rsidP="000F1DF9">
            <w:pPr>
              <w:rPr>
                <w:rFonts w:cs="Times New Roman"/>
                <w:szCs w:val="24"/>
              </w:rPr>
            </w:pPr>
          </w:p>
        </w:tc>
        <w:sdt>
          <w:sdtPr>
            <w:rPr>
              <w:rFonts w:cs="Times New Roman"/>
              <w:szCs w:val="24"/>
            </w:rPr>
            <w:alias w:val="BA Version"/>
            <w:tag w:val="BAVersion"/>
            <w:id w:val="-1685590809"/>
            <w:lock w:val="sdtContentLocked"/>
            <w:placeholder>
              <w:docPart w:val="BA38DA64B4874E9691CA1791D51704EC"/>
            </w:placeholder>
          </w:sdtPr>
          <w:sdtContent>
            <w:tc>
              <w:tcPr>
                <w:tcW w:w="6858" w:type="dxa"/>
              </w:tcPr>
              <w:p w:rsidR="002E5D33" w:rsidRPr="00FF6471" w:rsidRDefault="002E5D33" w:rsidP="000F1DF9">
                <w:pPr>
                  <w:jc w:val="right"/>
                  <w:rPr>
                    <w:rFonts w:cs="Times New Roman"/>
                    <w:szCs w:val="24"/>
                  </w:rPr>
                </w:pPr>
                <w:r>
                  <w:rPr>
                    <w:rFonts w:cs="Times New Roman"/>
                    <w:szCs w:val="24"/>
                  </w:rPr>
                  <w:t>Committee Report (Substituted)</w:t>
                </w:r>
              </w:p>
            </w:tc>
          </w:sdtContent>
        </w:sdt>
      </w:tr>
    </w:tbl>
    <w:p w:rsidR="002E5D33" w:rsidRPr="00FF6471" w:rsidRDefault="002E5D33" w:rsidP="000F1DF9">
      <w:pPr>
        <w:spacing w:after="0" w:line="240" w:lineRule="auto"/>
        <w:rPr>
          <w:rFonts w:cs="Times New Roman"/>
          <w:szCs w:val="24"/>
        </w:rPr>
      </w:pPr>
    </w:p>
    <w:p w:rsidR="002E5D33" w:rsidRPr="00FF6471" w:rsidRDefault="002E5D33" w:rsidP="000F1DF9">
      <w:pPr>
        <w:spacing w:after="0" w:line="240" w:lineRule="auto"/>
        <w:rPr>
          <w:rFonts w:cs="Times New Roman"/>
          <w:szCs w:val="24"/>
        </w:rPr>
      </w:pPr>
    </w:p>
    <w:p w:rsidR="002E5D33" w:rsidRPr="00FF6471" w:rsidRDefault="002E5D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33C719AB924BEBBF12F58365354982"/>
        </w:placeholder>
      </w:sdtPr>
      <w:sdtContent>
        <w:p w:rsidR="002E5D33" w:rsidRDefault="002E5D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F07F91E1EF46D48C1DC69B6C3D09A6"/>
        </w:placeholder>
      </w:sdtPr>
      <w:sdtContent>
        <w:p w:rsidR="002E5D33" w:rsidRDefault="002E5D33" w:rsidP="008B4803">
          <w:pPr>
            <w:pStyle w:val="NormalWeb"/>
            <w:spacing w:before="0" w:beforeAutospacing="0" w:after="0" w:afterAutospacing="0"/>
            <w:jc w:val="both"/>
            <w:divId w:val="350453693"/>
            <w:rPr>
              <w:rFonts w:eastAsia="Times New Roman"/>
              <w:bCs/>
            </w:rPr>
          </w:pPr>
        </w:p>
        <w:p w:rsidR="002E5D33" w:rsidRPr="008B4803" w:rsidRDefault="002E5D33" w:rsidP="008B4803">
          <w:pPr>
            <w:pStyle w:val="NormalWeb"/>
            <w:spacing w:before="0" w:beforeAutospacing="0" w:after="0" w:afterAutospacing="0"/>
            <w:jc w:val="both"/>
            <w:divId w:val="350453693"/>
            <w:rPr>
              <w:color w:val="000000"/>
            </w:rPr>
          </w:pPr>
          <w:r w:rsidRPr="008B4803">
            <w:rPr>
              <w:color w:val="000000"/>
            </w:rPr>
            <w:t>Most oil and gas operator</w:t>
          </w:r>
          <w:r>
            <w:rPr>
              <w:color w:val="000000"/>
            </w:rPr>
            <w:t>s</w:t>
          </w:r>
          <w:r w:rsidRPr="008B4803">
            <w:rPr>
              <w:color w:val="000000"/>
            </w:rPr>
            <w:t xml:space="preserve"> do not directly employ uniquely skilled workers and instead opt to contract with professional placement companies who then contract with operators to fill that operator's skilled worker need. </w:t>
          </w:r>
        </w:p>
        <w:p w:rsidR="002E5D33" w:rsidRDefault="002E5D33" w:rsidP="008B4803">
          <w:pPr>
            <w:pStyle w:val="NormalWeb"/>
            <w:spacing w:before="0" w:beforeAutospacing="0" w:after="0" w:afterAutospacing="0"/>
            <w:jc w:val="both"/>
            <w:divId w:val="350453693"/>
            <w:rPr>
              <w:color w:val="000000"/>
            </w:rPr>
          </w:pPr>
        </w:p>
        <w:p w:rsidR="002E5D33" w:rsidRPr="008B4803" w:rsidRDefault="002E5D33" w:rsidP="008B4803">
          <w:pPr>
            <w:pStyle w:val="NormalWeb"/>
            <w:spacing w:before="0" w:beforeAutospacing="0" w:after="0" w:afterAutospacing="0"/>
            <w:jc w:val="both"/>
            <w:divId w:val="350453693"/>
            <w:rPr>
              <w:color w:val="000000"/>
            </w:rPr>
          </w:pPr>
          <w:r w:rsidRPr="008B4803">
            <w:rPr>
              <w:color w:val="000000"/>
            </w:rPr>
            <w:t>The placement companies generally provide logistic support for the workers, including purchasing liability insurance to protect the worker. In some cases, the worker is unaware that they actually possess liability insurance coverage. In these instances, they have likely signed a contract with the placement companies that do not provide the oilfield standard of liability insurance and, instead, require that the worker indemnify both the operator and the contractor.</w:t>
          </w:r>
        </w:p>
        <w:p w:rsidR="002E5D33" w:rsidRDefault="002E5D33" w:rsidP="008B4803">
          <w:pPr>
            <w:pStyle w:val="NormalWeb"/>
            <w:spacing w:before="0" w:beforeAutospacing="0" w:after="0" w:afterAutospacing="0"/>
            <w:jc w:val="both"/>
            <w:divId w:val="350453693"/>
            <w:rPr>
              <w:color w:val="000000"/>
            </w:rPr>
          </w:pPr>
        </w:p>
        <w:p w:rsidR="002E5D33" w:rsidRPr="008B4803" w:rsidRDefault="002E5D33" w:rsidP="008B4803">
          <w:pPr>
            <w:pStyle w:val="NormalWeb"/>
            <w:spacing w:before="0" w:beforeAutospacing="0" w:after="0" w:afterAutospacing="0"/>
            <w:jc w:val="both"/>
            <w:divId w:val="350453693"/>
            <w:rPr>
              <w:color w:val="000000"/>
            </w:rPr>
          </w:pPr>
          <w:r w:rsidRPr="008B4803">
            <w:rPr>
              <w:color w:val="000000"/>
            </w:rPr>
            <w:t>C.S.S.B. 1599 requires that a contractor pr</w:t>
          </w:r>
          <w:r>
            <w:rPr>
              <w:color w:val="000000"/>
            </w:rPr>
            <w:t>ovide a document</w:t>
          </w:r>
          <w:r w:rsidRPr="008B4803">
            <w:rPr>
              <w:bCs/>
              <w:iCs/>
              <w:color w:val="000000"/>
            </w:rPr>
            <w:t>—</w:t>
          </w:r>
          <w:r>
            <w:rPr>
              <w:color w:val="000000"/>
            </w:rPr>
            <w:t>written in plain English</w:t>
          </w:r>
          <w:r w:rsidRPr="008B4803">
            <w:rPr>
              <w:bCs/>
              <w:iCs/>
              <w:color w:val="000000"/>
            </w:rPr>
            <w:t>—</w:t>
          </w:r>
          <w:r w:rsidRPr="008B4803">
            <w:rPr>
              <w:color w:val="000000"/>
            </w:rPr>
            <w:t>which enables a worker to understand whether they have liability insurance coverage or not. In addition, C.S.S.B. 1599 obliges a contractor to give a subcontractor a 30-day notice if there are changes related to the cancellation or nonrenewal of the worker's insurance policy.</w:t>
          </w:r>
        </w:p>
        <w:p w:rsidR="002E5D33" w:rsidRPr="00D70925" w:rsidRDefault="002E5D33" w:rsidP="008B4803">
          <w:pPr>
            <w:spacing w:after="0" w:line="240" w:lineRule="auto"/>
            <w:jc w:val="both"/>
            <w:rPr>
              <w:rFonts w:eastAsia="Times New Roman" w:cs="Times New Roman"/>
              <w:bCs/>
              <w:szCs w:val="24"/>
            </w:rPr>
          </w:pPr>
        </w:p>
      </w:sdtContent>
    </w:sdt>
    <w:p w:rsidR="002E5D33" w:rsidRDefault="002E5D33" w:rsidP="002E5D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1599 </w:t>
      </w:r>
      <w:bookmarkStart w:id="1" w:name="AmendsCurrentLaw"/>
      <w:bookmarkEnd w:id="1"/>
      <w:r>
        <w:rPr>
          <w:rFonts w:cs="Times New Roman"/>
          <w:szCs w:val="24"/>
        </w:rPr>
        <w:t xml:space="preserve">amends current law relating to disclosures regarding indemnification obligations and insurance coverage in connection with provision of services pertaining to wells or mines by certain subcontractors. </w:t>
      </w:r>
    </w:p>
    <w:p w:rsidR="002E5D33" w:rsidRPr="008B4803" w:rsidRDefault="002E5D33" w:rsidP="002E5D33">
      <w:pPr>
        <w:spacing w:after="0" w:line="240" w:lineRule="auto"/>
        <w:jc w:val="both"/>
        <w:rPr>
          <w:rFonts w:eastAsia="Times New Roman" w:cs="Times New Roman"/>
          <w:szCs w:val="24"/>
        </w:rPr>
      </w:pPr>
    </w:p>
    <w:p w:rsidR="002E5D33" w:rsidRPr="005C2A78" w:rsidRDefault="002E5D33" w:rsidP="002E5D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7970DBEDE548F28B877E194282A7AD"/>
          </w:placeholder>
        </w:sdtPr>
        <w:sdtContent>
          <w:r>
            <w:rPr>
              <w:rFonts w:eastAsia="Times New Roman" w:cs="Times New Roman"/>
              <w:b/>
              <w:szCs w:val="24"/>
              <w:u w:val="single"/>
            </w:rPr>
            <w:t>RULEMAKING AUTHORITY</w:t>
          </w:r>
        </w:sdtContent>
      </w:sdt>
    </w:p>
    <w:p w:rsidR="002E5D33" w:rsidRPr="006529C4" w:rsidRDefault="002E5D33" w:rsidP="002E5D33">
      <w:pPr>
        <w:spacing w:after="0" w:line="240" w:lineRule="auto"/>
        <w:jc w:val="both"/>
        <w:rPr>
          <w:rFonts w:cs="Times New Roman"/>
          <w:szCs w:val="24"/>
        </w:rPr>
      </w:pPr>
    </w:p>
    <w:p w:rsidR="002E5D33" w:rsidRPr="006529C4" w:rsidRDefault="002E5D33" w:rsidP="002E5D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5D33" w:rsidRPr="006529C4" w:rsidRDefault="002E5D33" w:rsidP="002E5D33">
      <w:pPr>
        <w:spacing w:after="0" w:line="240" w:lineRule="auto"/>
        <w:jc w:val="both"/>
        <w:rPr>
          <w:rFonts w:cs="Times New Roman"/>
          <w:szCs w:val="24"/>
        </w:rPr>
      </w:pPr>
    </w:p>
    <w:p w:rsidR="002E5D33" w:rsidRPr="005C2A78" w:rsidRDefault="002E5D33" w:rsidP="002E5D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8937E385E64BEE9041A26B14BDD5DA"/>
          </w:placeholder>
        </w:sdtPr>
        <w:sdtContent>
          <w:r>
            <w:rPr>
              <w:rFonts w:eastAsia="Times New Roman" w:cs="Times New Roman"/>
              <w:b/>
              <w:szCs w:val="24"/>
              <w:u w:val="single"/>
            </w:rPr>
            <w:t>SECTION BY SECTION ANALYSIS</w:t>
          </w:r>
        </w:sdtContent>
      </w:sdt>
    </w:p>
    <w:p w:rsidR="002E5D33" w:rsidRPr="005C2A78" w:rsidRDefault="002E5D33" w:rsidP="002E5D33">
      <w:pPr>
        <w:spacing w:after="0" w:line="240" w:lineRule="auto"/>
        <w:jc w:val="both"/>
        <w:rPr>
          <w:rFonts w:eastAsia="Times New Roman" w:cs="Times New Roman"/>
          <w:szCs w:val="24"/>
        </w:rPr>
      </w:pPr>
    </w:p>
    <w:p w:rsidR="002E5D33" w:rsidRDefault="002E5D33" w:rsidP="002E5D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6, Civil Practice and Remedies Code, by adding Chapter 127A, as follows:</w:t>
      </w:r>
    </w:p>
    <w:p w:rsidR="002E5D33" w:rsidRDefault="002E5D33" w:rsidP="002E5D33">
      <w:pPr>
        <w:spacing w:after="0" w:line="240" w:lineRule="auto"/>
        <w:jc w:val="both"/>
        <w:rPr>
          <w:rFonts w:eastAsia="Times New Roman" w:cs="Times New Roman"/>
          <w:szCs w:val="24"/>
        </w:rPr>
      </w:pPr>
    </w:p>
    <w:p w:rsidR="002E5D33" w:rsidRDefault="002E5D33" w:rsidP="002E5D33">
      <w:pPr>
        <w:spacing w:after="0" w:line="240" w:lineRule="auto"/>
        <w:jc w:val="center"/>
        <w:rPr>
          <w:rFonts w:eastAsia="Times New Roman" w:cs="Times New Roman"/>
          <w:szCs w:val="24"/>
        </w:rPr>
      </w:pPr>
      <w:r>
        <w:rPr>
          <w:rFonts w:eastAsia="Times New Roman" w:cs="Times New Roman"/>
          <w:szCs w:val="24"/>
        </w:rPr>
        <w:t>CHAPTER 127A. DISCLOSURES REGARDING INDEMNIFICATION OBLIGATIONS AND INSURANCE COVERAGE REGARDING WELL OR MINE SERVICES PROVIDED BY CERTAIN SUBCONTRACTORS</w:t>
      </w:r>
    </w:p>
    <w:p w:rsidR="002E5D33" w:rsidRDefault="002E5D33" w:rsidP="002E5D33">
      <w:pPr>
        <w:spacing w:after="0" w:line="240" w:lineRule="auto"/>
        <w:jc w:val="both"/>
        <w:rPr>
          <w:rFonts w:eastAsia="Times New Roman" w:cs="Times New Roman"/>
          <w:szCs w:val="24"/>
        </w:rPr>
      </w:pPr>
    </w:p>
    <w:p w:rsidR="002E5D33" w:rsidRDefault="002E5D33" w:rsidP="002E5D33">
      <w:pPr>
        <w:spacing w:after="0" w:line="240" w:lineRule="auto"/>
        <w:ind w:left="720"/>
        <w:jc w:val="both"/>
        <w:rPr>
          <w:rFonts w:eastAsia="Times New Roman" w:cs="Times New Roman"/>
          <w:szCs w:val="24"/>
        </w:rPr>
      </w:pPr>
      <w:r>
        <w:rPr>
          <w:rFonts w:eastAsia="Times New Roman" w:cs="Times New Roman"/>
          <w:szCs w:val="24"/>
        </w:rPr>
        <w:t>Sec. 127A.001. DEFINITIONS. Defines "temporary placement service," "temporary subcontractor," and "well or mine service."</w:t>
      </w:r>
    </w:p>
    <w:p w:rsidR="002E5D33" w:rsidRDefault="002E5D33" w:rsidP="002E5D33">
      <w:pPr>
        <w:spacing w:after="0" w:line="240" w:lineRule="auto"/>
        <w:ind w:left="720"/>
        <w:jc w:val="both"/>
        <w:rPr>
          <w:rFonts w:eastAsia="Times New Roman" w:cs="Times New Roman"/>
          <w:szCs w:val="24"/>
        </w:rPr>
      </w:pPr>
    </w:p>
    <w:p w:rsidR="002E5D33" w:rsidRDefault="002E5D33" w:rsidP="002E5D33">
      <w:pPr>
        <w:spacing w:after="0" w:line="240" w:lineRule="auto"/>
        <w:ind w:left="720"/>
        <w:jc w:val="both"/>
        <w:rPr>
          <w:rFonts w:eastAsia="Times New Roman" w:cs="Times New Roman"/>
          <w:szCs w:val="24"/>
        </w:rPr>
      </w:pPr>
      <w:r>
        <w:rPr>
          <w:rFonts w:eastAsia="Times New Roman" w:cs="Times New Roman"/>
          <w:szCs w:val="24"/>
        </w:rPr>
        <w:t>Sec. 127A.002. DISCLOSURE REGARDING TEMPORARY SUBCONTRACTOR INDEMNIFICATION OBLIGATIONS AND INSURANCE COVERAGE REQUIREMENTS. (a) Requires a temporary placement service, before the temporary placement service refers or assigns a temporary subcontractor to the placement service's client to perform well or mine services, to provide a written disclosure to the subcontractor that:</w:t>
      </w:r>
    </w:p>
    <w:p w:rsidR="002E5D33" w:rsidRDefault="002E5D33" w:rsidP="002E5D33">
      <w:pPr>
        <w:spacing w:after="0" w:line="240" w:lineRule="auto"/>
        <w:ind w:left="720"/>
        <w:jc w:val="both"/>
        <w:rPr>
          <w:rFonts w:eastAsia="Times New Roman" w:cs="Times New Roman"/>
          <w:szCs w:val="24"/>
        </w:rPr>
      </w:pPr>
    </w:p>
    <w:p w:rsidR="002E5D33" w:rsidRDefault="002E5D33" w:rsidP="002E5D33">
      <w:pPr>
        <w:spacing w:after="0" w:line="240" w:lineRule="auto"/>
        <w:ind w:left="2160"/>
        <w:jc w:val="both"/>
        <w:rPr>
          <w:rFonts w:eastAsia="Times New Roman" w:cs="Times New Roman"/>
          <w:szCs w:val="24"/>
        </w:rPr>
      </w:pPr>
      <w:r>
        <w:rPr>
          <w:rFonts w:eastAsia="Times New Roman" w:cs="Times New Roman"/>
          <w:szCs w:val="24"/>
        </w:rPr>
        <w:t>(1) describes the subcontractor's indemnification obligations, if any, to the placement service and to the placement service's client in connection with the services the subcontractor will provide to the client;</w:t>
      </w:r>
    </w:p>
    <w:p w:rsidR="002E5D33" w:rsidRDefault="002E5D33" w:rsidP="002E5D33">
      <w:pPr>
        <w:spacing w:after="0" w:line="240" w:lineRule="auto"/>
        <w:ind w:left="2160"/>
        <w:jc w:val="both"/>
        <w:rPr>
          <w:rFonts w:eastAsia="Times New Roman" w:cs="Times New Roman"/>
          <w:szCs w:val="24"/>
        </w:rPr>
      </w:pPr>
    </w:p>
    <w:p w:rsidR="002E5D33" w:rsidRDefault="002E5D33" w:rsidP="002E5D33">
      <w:pPr>
        <w:spacing w:after="0" w:line="240" w:lineRule="auto"/>
        <w:ind w:left="2160"/>
        <w:jc w:val="both"/>
        <w:rPr>
          <w:rFonts w:eastAsia="Times New Roman" w:cs="Times New Roman"/>
          <w:szCs w:val="24"/>
        </w:rPr>
      </w:pPr>
      <w:r>
        <w:rPr>
          <w:rFonts w:eastAsia="Times New Roman" w:cs="Times New Roman"/>
          <w:szCs w:val="24"/>
        </w:rPr>
        <w:t>(2) 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2E5D33" w:rsidRDefault="002E5D33" w:rsidP="002E5D33">
      <w:pPr>
        <w:spacing w:after="0" w:line="240" w:lineRule="auto"/>
        <w:ind w:left="2160"/>
        <w:jc w:val="both"/>
        <w:rPr>
          <w:rFonts w:eastAsia="Times New Roman" w:cs="Times New Roman"/>
          <w:szCs w:val="24"/>
        </w:rPr>
      </w:pPr>
    </w:p>
    <w:p w:rsidR="002E5D33" w:rsidRDefault="002E5D33" w:rsidP="002E5D33">
      <w:pPr>
        <w:spacing w:after="0" w:line="240" w:lineRule="auto"/>
        <w:ind w:left="2160"/>
        <w:jc w:val="both"/>
        <w:rPr>
          <w:rFonts w:eastAsia="Times New Roman" w:cs="Times New Roman"/>
          <w:szCs w:val="24"/>
        </w:rPr>
      </w:pPr>
      <w:r>
        <w:rPr>
          <w:rFonts w:eastAsia="Times New Roman" w:cs="Times New Roman"/>
          <w:szCs w:val="24"/>
        </w:rPr>
        <w:t xml:space="preserve">(3) 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 </w:t>
      </w:r>
    </w:p>
    <w:p w:rsidR="002E5D33" w:rsidRDefault="002E5D33" w:rsidP="002E5D33">
      <w:pPr>
        <w:spacing w:after="0" w:line="240" w:lineRule="auto"/>
        <w:ind w:left="1440"/>
        <w:jc w:val="both"/>
        <w:rPr>
          <w:rFonts w:eastAsia="Times New Roman" w:cs="Times New Roman"/>
          <w:szCs w:val="24"/>
        </w:rPr>
      </w:pPr>
    </w:p>
    <w:p w:rsidR="002E5D33" w:rsidRDefault="002E5D33" w:rsidP="002E5D33">
      <w:pPr>
        <w:spacing w:after="0" w:line="240" w:lineRule="auto"/>
        <w:ind w:left="1440"/>
        <w:jc w:val="both"/>
        <w:rPr>
          <w:rFonts w:eastAsia="Times New Roman" w:cs="Times New Roman"/>
          <w:szCs w:val="24"/>
        </w:rPr>
      </w:pPr>
      <w:r>
        <w:rPr>
          <w:rFonts w:eastAsia="Times New Roman" w:cs="Times New Roman"/>
          <w:szCs w:val="24"/>
        </w:rPr>
        <w:t xml:space="preserve">(b) Authorizes the disclosure required under Subsection (a) to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 </w:t>
      </w:r>
    </w:p>
    <w:p w:rsidR="002E5D33" w:rsidRDefault="002E5D33" w:rsidP="002E5D33">
      <w:pPr>
        <w:spacing w:after="0" w:line="240" w:lineRule="auto"/>
        <w:ind w:left="1440"/>
        <w:jc w:val="both"/>
        <w:rPr>
          <w:rFonts w:eastAsia="Times New Roman" w:cs="Times New Roman"/>
          <w:szCs w:val="24"/>
        </w:rPr>
      </w:pPr>
    </w:p>
    <w:p w:rsidR="002E5D33" w:rsidRDefault="002E5D33" w:rsidP="002E5D33">
      <w:pPr>
        <w:spacing w:after="0" w:line="240" w:lineRule="auto"/>
        <w:ind w:left="1440"/>
        <w:jc w:val="both"/>
        <w:rPr>
          <w:rFonts w:eastAsia="Times New Roman" w:cs="Times New Roman"/>
          <w:szCs w:val="24"/>
        </w:rPr>
      </w:pPr>
      <w:r>
        <w:rPr>
          <w:rFonts w:eastAsia="Times New Roman" w:cs="Times New Roman"/>
          <w:szCs w:val="24"/>
        </w:rPr>
        <w:t xml:space="preserve">(c) Requires a temporary placement service to provide the disclosure required under Subsection (a) to a temporary subcontractor as a separate document from any agreement entered into with the subcontractor by the placement service or the placement service's client, and to 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 </w:t>
      </w:r>
    </w:p>
    <w:p w:rsidR="002E5D33" w:rsidRDefault="002E5D33" w:rsidP="002E5D33">
      <w:pPr>
        <w:spacing w:after="0" w:line="240" w:lineRule="auto"/>
        <w:ind w:left="1440"/>
        <w:jc w:val="both"/>
        <w:rPr>
          <w:rFonts w:eastAsia="Times New Roman" w:cs="Times New Roman"/>
          <w:szCs w:val="24"/>
        </w:rPr>
      </w:pPr>
    </w:p>
    <w:p w:rsidR="002E5D33" w:rsidRDefault="002E5D33" w:rsidP="002E5D33">
      <w:pPr>
        <w:spacing w:after="0" w:line="240" w:lineRule="auto"/>
        <w:ind w:left="1440"/>
        <w:jc w:val="both"/>
        <w:rPr>
          <w:rFonts w:eastAsia="Times New Roman" w:cs="Times New Roman"/>
          <w:szCs w:val="24"/>
        </w:rPr>
      </w:pPr>
      <w:r>
        <w:rPr>
          <w:rFonts w:eastAsia="Times New Roman" w:cs="Times New Roman"/>
          <w:szCs w:val="24"/>
        </w:rPr>
        <w:t xml:space="preserve">(d) Authorizes a temporary placement service to satisfy the requirement to describe an insurance policy under Subsection (a)(2) by providing to the temporary subcontractor a certificate of insurance evidencing applicable coverage and limits. </w:t>
      </w:r>
    </w:p>
    <w:p w:rsidR="002E5D33" w:rsidRDefault="002E5D33" w:rsidP="002E5D33">
      <w:pPr>
        <w:spacing w:after="0" w:line="240" w:lineRule="auto"/>
        <w:ind w:left="720"/>
        <w:jc w:val="both"/>
        <w:rPr>
          <w:rFonts w:eastAsia="Times New Roman" w:cs="Times New Roman"/>
          <w:szCs w:val="24"/>
        </w:rPr>
      </w:pPr>
    </w:p>
    <w:p w:rsidR="002E5D33" w:rsidRDefault="002E5D33" w:rsidP="002E5D33">
      <w:pPr>
        <w:spacing w:after="0" w:line="240" w:lineRule="auto"/>
        <w:ind w:left="720"/>
        <w:jc w:val="both"/>
        <w:rPr>
          <w:rFonts w:eastAsia="Times New Roman" w:cs="Times New Roman"/>
          <w:szCs w:val="24"/>
        </w:rPr>
      </w:pPr>
      <w:r>
        <w:rPr>
          <w:rFonts w:eastAsia="Times New Roman" w:cs="Times New Roman"/>
          <w:szCs w:val="24"/>
        </w:rPr>
        <w:t xml:space="preserve">Sec. 127A.003. DISCLOSURE REQUIREMENTS FOR ONGOING INSURANCE POLICY. Provides that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 the insurance policy is no longer in effect, or the placement service is required to provide the subcontractor a new disclosure because of a change concerning the insurance policy as provided under Section 127A.004. </w:t>
      </w:r>
    </w:p>
    <w:p w:rsidR="002E5D33" w:rsidRDefault="002E5D33" w:rsidP="002E5D33">
      <w:pPr>
        <w:spacing w:after="0" w:line="240" w:lineRule="auto"/>
        <w:ind w:left="720"/>
        <w:jc w:val="both"/>
        <w:rPr>
          <w:rFonts w:eastAsia="Times New Roman" w:cs="Times New Roman"/>
          <w:szCs w:val="24"/>
        </w:rPr>
      </w:pPr>
    </w:p>
    <w:p w:rsidR="002E5D33" w:rsidRPr="005C2A78" w:rsidRDefault="002E5D33" w:rsidP="002E5D33">
      <w:pPr>
        <w:spacing w:after="0" w:line="240" w:lineRule="auto"/>
        <w:ind w:left="720"/>
        <w:jc w:val="both"/>
        <w:rPr>
          <w:rFonts w:eastAsia="Times New Roman" w:cs="Times New Roman"/>
          <w:szCs w:val="24"/>
        </w:rPr>
      </w:pPr>
      <w:r>
        <w:rPr>
          <w:rFonts w:eastAsia="Times New Roman" w:cs="Times New Roman"/>
          <w:szCs w:val="24"/>
        </w:rPr>
        <w:t xml:space="preserve">Sec. 127A.004. NOTICE REQUIRED FOR CERTAIN CHANGES RELATED TO INSURANCE POLICY. Requires a temporary placement service to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 </w:t>
      </w:r>
    </w:p>
    <w:p w:rsidR="002E5D33" w:rsidRPr="005C2A78" w:rsidRDefault="002E5D33" w:rsidP="002E5D33">
      <w:pPr>
        <w:spacing w:after="0" w:line="240" w:lineRule="auto"/>
        <w:jc w:val="both"/>
        <w:rPr>
          <w:rFonts w:eastAsia="Times New Roman" w:cs="Times New Roman"/>
          <w:szCs w:val="24"/>
        </w:rPr>
      </w:pPr>
    </w:p>
    <w:p w:rsidR="002E5D33" w:rsidRPr="005C2A78" w:rsidRDefault="002E5D33" w:rsidP="002E5D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E5D33" w:rsidRPr="005C2A78" w:rsidRDefault="002E5D33" w:rsidP="002E5D33">
      <w:pPr>
        <w:spacing w:after="0" w:line="240" w:lineRule="auto"/>
        <w:jc w:val="both"/>
        <w:rPr>
          <w:rFonts w:eastAsia="Times New Roman" w:cs="Times New Roman"/>
          <w:szCs w:val="24"/>
        </w:rPr>
      </w:pPr>
    </w:p>
    <w:p w:rsidR="002E5D33" w:rsidRPr="00C8671F" w:rsidRDefault="002E5D33" w:rsidP="002E5D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2E5D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01" w:rsidRDefault="00A90401" w:rsidP="000F1DF9">
      <w:pPr>
        <w:spacing w:after="0" w:line="240" w:lineRule="auto"/>
      </w:pPr>
      <w:r>
        <w:separator/>
      </w:r>
    </w:p>
  </w:endnote>
  <w:endnote w:type="continuationSeparator" w:id="0">
    <w:p w:rsidR="00A90401" w:rsidRDefault="00A904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4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5D3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5D33">
                <w:rPr>
                  <w:sz w:val="20"/>
                  <w:szCs w:val="20"/>
                </w:rPr>
                <w:t>C.S.S.B. 1599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5D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4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5D3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5D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01" w:rsidRDefault="00A90401" w:rsidP="000F1DF9">
      <w:pPr>
        <w:spacing w:after="0" w:line="240" w:lineRule="auto"/>
      </w:pPr>
      <w:r>
        <w:separator/>
      </w:r>
    </w:p>
  </w:footnote>
  <w:footnote w:type="continuationSeparator" w:id="0">
    <w:p w:rsidR="00A90401" w:rsidRDefault="00A904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5D3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40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7A0B"/>
  <w15:docId w15:val="{0AE8B0D1-D02A-4A28-91B2-06CAB82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5D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09E25B9D734BAAA9AE66C7E075DA0A"/>
        <w:category>
          <w:name w:val="General"/>
          <w:gallery w:val="placeholder"/>
        </w:category>
        <w:types>
          <w:type w:val="bbPlcHdr"/>
        </w:types>
        <w:behaviors>
          <w:behavior w:val="content"/>
        </w:behaviors>
        <w:guid w:val="{6C4DD2C8-9717-4457-91CB-421CE364A4E8}"/>
      </w:docPartPr>
      <w:docPartBody>
        <w:p w:rsidR="00000000" w:rsidRDefault="009625D3"/>
      </w:docPartBody>
    </w:docPart>
    <w:docPart>
      <w:docPartPr>
        <w:name w:val="EDFC6C3090354588AD705C40F9ED1474"/>
        <w:category>
          <w:name w:val="General"/>
          <w:gallery w:val="placeholder"/>
        </w:category>
        <w:types>
          <w:type w:val="bbPlcHdr"/>
        </w:types>
        <w:behaviors>
          <w:behavior w:val="content"/>
        </w:behaviors>
        <w:guid w:val="{F329B0EC-1542-44AD-BC25-8F12B5E0BD09}"/>
      </w:docPartPr>
      <w:docPartBody>
        <w:p w:rsidR="00000000" w:rsidRDefault="009625D3"/>
      </w:docPartBody>
    </w:docPart>
    <w:docPart>
      <w:docPartPr>
        <w:name w:val="DFD65C1D595542EFB7D4EA866E8CCE34"/>
        <w:category>
          <w:name w:val="General"/>
          <w:gallery w:val="placeholder"/>
        </w:category>
        <w:types>
          <w:type w:val="bbPlcHdr"/>
        </w:types>
        <w:behaviors>
          <w:behavior w:val="content"/>
        </w:behaviors>
        <w:guid w:val="{13BC8F6D-CF6A-4A7D-B0FD-8BFEE9835803}"/>
      </w:docPartPr>
      <w:docPartBody>
        <w:p w:rsidR="00000000" w:rsidRDefault="009625D3"/>
      </w:docPartBody>
    </w:docPart>
    <w:docPart>
      <w:docPartPr>
        <w:name w:val="570F693A093741D48509CFFF2E12E000"/>
        <w:category>
          <w:name w:val="General"/>
          <w:gallery w:val="placeholder"/>
        </w:category>
        <w:types>
          <w:type w:val="bbPlcHdr"/>
        </w:types>
        <w:behaviors>
          <w:behavior w:val="content"/>
        </w:behaviors>
        <w:guid w:val="{5784F022-CA03-4196-899F-244C73637150}"/>
      </w:docPartPr>
      <w:docPartBody>
        <w:p w:rsidR="00000000" w:rsidRDefault="009625D3"/>
      </w:docPartBody>
    </w:docPart>
    <w:docPart>
      <w:docPartPr>
        <w:name w:val="FB48CD4A432642A19B7FC68D2878DC99"/>
        <w:category>
          <w:name w:val="General"/>
          <w:gallery w:val="placeholder"/>
        </w:category>
        <w:types>
          <w:type w:val="bbPlcHdr"/>
        </w:types>
        <w:behaviors>
          <w:behavior w:val="content"/>
        </w:behaviors>
        <w:guid w:val="{13022038-6BFF-49F5-9831-509E339F69F6}"/>
      </w:docPartPr>
      <w:docPartBody>
        <w:p w:rsidR="00000000" w:rsidRDefault="009625D3"/>
      </w:docPartBody>
    </w:docPart>
    <w:docPart>
      <w:docPartPr>
        <w:name w:val="D29E1B5E9D6D4E2A848B6E3350482AD8"/>
        <w:category>
          <w:name w:val="General"/>
          <w:gallery w:val="placeholder"/>
        </w:category>
        <w:types>
          <w:type w:val="bbPlcHdr"/>
        </w:types>
        <w:behaviors>
          <w:behavior w:val="content"/>
        </w:behaviors>
        <w:guid w:val="{E1F30704-8CE2-405C-9C6E-E4BC632EDD4A}"/>
      </w:docPartPr>
      <w:docPartBody>
        <w:p w:rsidR="00000000" w:rsidRDefault="009625D3"/>
      </w:docPartBody>
    </w:docPart>
    <w:docPart>
      <w:docPartPr>
        <w:name w:val="2CFE0C6BEC3C43AC8FFB386CF894CFCF"/>
        <w:category>
          <w:name w:val="General"/>
          <w:gallery w:val="placeholder"/>
        </w:category>
        <w:types>
          <w:type w:val="bbPlcHdr"/>
        </w:types>
        <w:behaviors>
          <w:behavior w:val="content"/>
        </w:behaviors>
        <w:guid w:val="{65419D7F-E542-4EBF-976B-D2652889708F}"/>
      </w:docPartPr>
      <w:docPartBody>
        <w:p w:rsidR="00000000" w:rsidRDefault="009625D3"/>
      </w:docPartBody>
    </w:docPart>
    <w:docPart>
      <w:docPartPr>
        <w:name w:val="89AB8679C1384384AEE00E89274E9ACA"/>
        <w:category>
          <w:name w:val="General"/>
          <w:gallery w:val="placeholder"/>
        </w:category>
        <w:types>
          <w:type w:val="bbPlcHdr"/>
        </w:types>
        <w:behaviors>
          <w:behavior w:val="content"/>
        </w:behaviors>
        <w:guid w:val="{474E03FA-93D9-4418-8CD0-16D7865C4E36}"/>
      </w:docPartPr>
      <w:docPartBody>
        <w:p w:rsidR="00000000" w:rsidRDefault="009625D3"/>
      </w:docPartBody>
    </w:docPart>
    <w:docPart>
      <w:docPartPr>
        <w:name w:val="93A9B05BFB764FA08C3A48C58A32E445"/>
        <w:category>
          <w:name w:val="General"/>
          <w:gallery w:val="placeholder"/>
        </w:category>
        <w:types>
          <w:type w:val="bbPlcHdr"/>
        </w:types>
        <w:behaviors>
          <w:behavior w:val="content"/>
        </w:behaviors>
        <w:guid w:val="{98F9C018-F52E-443A-84B7-4A91A82925E2}"/>
      </w:docPartPr>
      <w:docPartBody>
        <w:p w:rsidR="00000000" w:rsidRDefault="009625D3"/>
      </w:docPartBody>
    </w:docPart>
    <w:docPart>
      <w:docPartPr>
        <w:name w:val="04A5628D20F9432383388344F0456F44"/>
        <w:category>
          <w:name w:val="General"/>
          <w:gallery w:val="placeholder"/>
        </w:category>
        <w:types>
          <w:type w:val="bbPlcHdr"/>
        </w:types>
        <w:behaviors>
          <w:behavior w:val="content"/>
        </w:behaviors>
        <w:guid w:val="{53CDA2A6-4290-4F34-95BA-471AC642B8CB}"/>
      </w:docPartPr>
      <w:docPartBody>
        <w:p w:rsidR="00000000" w:rsidRDefault="006C2985" w:rsidP="006C2985">
          <w:pPr>
            <w:pStyle w:val="04A5628D20F9432383388344F0456F44"/>
          </w:pPr>
          <w:r w:rsidRPr="00A30DD1">
            <w:rPr>
              <w:rStyle w:val="PlaceholderText"/>
            </w:rPr>
            <w:t>Click here to enter a date.</w:t>
          </w:r>
        </w:p>
      </w:docPartBody>
    </w:docPart>
    <w:docPart>
      <w:docPartPr>
        <w:name w:val="BA38DA64B4874E9691CA1791D51704EC"/>
        <w:category>
          <w:name w:val="General"/>
          <w:gallery w:val="placeholder"/>
        </w:category>
        <w:types>
          <w:type w:val="bbPlcHdr"/>
        </w:types>
        <w:behaviors>
          <w:behavior w:val="content"/>
        </w:behaviors>
        <w:guid w:val="{FBC34591-B62E-4204-B26F-F543A3E7AC3F}"/>
      </w:docPartPr>
      <w:docPartBody>
        <w:p w:rsidR="00000000" w:rsidRDefault="009625D3"/>
      </w:docPartBody>
    </w:docPart>
    <w:docPart>
      <w:docPartPr>
        <w:name w:val="E433C719AB924BEBBF12F58365354982"/>
        <w:category>
          <w:name w:val="General"/>
          <w:gallery w:val="placeholder"/>
        </w:category>
        <w:types>
          <w:type w:val="bbPlcHdr"/>
        </w:types>
        <w:behaviors>
          <w:behavior w:val="content"/>
        </w:behaviors>
        <w:guid w:val="{5B2A23D7-A36B-42C9-9ACE-3911F662DA16}"/>
      </w:docPartPr>
      <w:docPartBody>
        <w:p w:rsidR="00000000" w:rsidRDefault="009625D3"/>
      </w:docPartBody>
    </w:docPart>
    <w:docPart>
      <w:docPartPr>
        <w:name w:val="5BF07F91E1EF46D48C1DC69B6C3D09A6"/>
        <w:category>
          <w:name w:val="General"/>
          <w:gallery w:val="placeholder"/>
        </w:category>
        <w:types>
          <w:type w:val="bbPlcHdr"/>
        </w:types>
        <w:behaviors>
          <w:behavior w:val="content"/>
        </w:behaviors>
        <w:guid w:val="{2CDCF4AF-2283-41FC-ADEA-7F0E56A108D6}"/>
      </w:docPartPr>
      <w:docPartBody>
        <w:p w:rsidR="00000000" w:rsidRDefault="006C2985" w:rsidP="006C2985">
          <w:pPr>
            <w:pStyle w:val="5BF07F91E1EF46D48C1DC69B6C3D09A6"/>
          </w:pPr>
          <w:r>
            <w:rPr>
              <w:rFonts w:eastAsia="Times New Roman" w:cs="Times New Roman"/>
              <w:bCs/>
              <w:szCs w:val="24"/>
            </w:rPr>
            <w:t xml:space="preserve"> </w:t>
          </w:r>
        </w:p>
      </w:docPartBody>
    </w:docPart>
    <w:docPart>
      <w:docPartPr>
        <w:name w:val="B17970DBEDE548F28B877E194282A7AD"/>
        <w:category>
          <w:name w:val="General"/>
          <w:gallery w:val="placeholder"/>
        </w:category>
        <w:types>
          <w:type w:val="bbPlcHdr"/>
        </w:types>
        <w:behaviors>
          <w:behavior w:val="content"/>
        </w:behaviors>
        <w:guid w:val="{3FE7DC09-3302-48A7-8321-38DF7AA47E63}"/>
      </w:docPartPr>
      <w:docPartBody>
        <w:p w:rsidR="00000000" w:rsidRDefault="009625D3"/>
      </w:docPartBody>
    </w:docPart>
    <w:docPart>
      <w:docPartPr>
        <w:name w:val="AC8937E385E64BEE9041A26B14BDD5DA"/>
        <w:category>
          <w:name w:val="General"/>
          <w:gallery w:val="placeholder"/>
        </w:category>
        <w:types>
          <w:type w:val="bbPlcHdr"/>
        </w:types>
        <w:behaviors>
          <w:behavior w:val="content"/>
        </w:behaviors>
        <w:guid w:val="{1A1E8681-4E4E-4B9C-B3E6-1219736CC239}"/>
      </w:docPartPr>
      <w:docPartBody>
        <w:p w:rsidR="00000000" w:rsidRDefault="00962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985"/>
    <w:rsid w:val="008C55F7"/>
    <w:rsid w:val="0090598B"/>
    <w:rsid w:val="009625D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9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4A5628D20F9432383388344F0456F44">
    <w:name w:val="04A5628D20F9432383388344F0456F44"/>
    <w:rsid w:val="006C2985"/>
    <w:pPr>
      <w:spacing w:after="160" w:line="259" w:lineRule="auto"/>
    </w:pPr>
  </w:style>
  <w:style w:type="paragraph" w:customStyle="1" w:styleId="5BF07F91E1EF46D48C1DC69B6C3D09A6">
    <w:name w:val="5BF07F91E1EF46D48C1DC69B6C3D09A6"/>
    <w:rsid w:val="006C29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80BF57-224F-4B14-836A-C6DF5455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890</Words>
  <Characters>5077</Characters>
  <Application>Microsoft Office Word</Application>
  <DocSecurity>0</DocSecurity>
  <Lines>42</Lines>
  <Paragraphs>11</Paragraphs>
  <ScaleCrop>false</ScaleCrop>
  <Company>Texas Legislative Council</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2021-05-04T22:51:00Z</cp:lastPrinted>
  <dcterms:created xsi:type="dcterms:W3CDTF">2015-05-29T14:24:00Z</dcterms:created>
  <dcterms:modified xsi:type="dcterms:W3CDTF">2021-05-04T22:52:00Z</dcterms:modified>
</cp:coreProperties>
</file>

<file path=docProps/custom.xml><?xml version="1.0" encoding="utf-8"?>
<op:Properties xmlns:vt="http://schemas.openxmlformats.org/officeDocument/2006/docPropsVTypes" xmlns:op="http://schemas.openxmlformats.org/officeDocument/2006/custom-properties"/>
</file>