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4711B" w14:paraId="2D8A6367" w14:textId="77777777" w:rsidTr="00345119">
        <w:tc>
          <w:tcPr>
            <w:tcW w:w="9576" w:type="dxa"/>
            <w:noWrap/>
          </w:tcPr>
          <w:p w14:paraId="50B0E693" w14:textId="77777777" w:rsidR="008423E4" w:rsidRPr="0022177D" w:rsidRDefault="00DF2070" w:rsidP="00D434B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1443A1" w14:textId="77777777" w:rsidR="008423E4" w:rsidRPr="0022177D" w:rsidRDefault="008423E4" w:rsidP="00D434BB">
      <w:pPr>
        <w:jc w:val="center"/>
      </w:pPr>
    </w:p>
    <w:p w14:paraId="71734FD3" w14:textId="77777777" w:rsidR="008423E4" w:rsidRPr="00B31F0E" w:rsidRDefault="008423E4" w:rsidP="00D434BB"/>
    <w:p w14:paraId="6FCA57C5" w14:textId="77777777" w:rsidR="008423E4" w:rsidRPr="00742794" w:rsidRDefault="008423E4" w:rsidP="00D434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711B" w14:paraId="5B42EE00" w14:textId="77777777" w:rsidTr="00345119">
        <w:tc>
          <w:tcPr>
            <w:tcW w:w="9576" w:type="dxa"/>
          </w:tcPr>
          <w:p w14:paraId="4096262A" w14:textId="05CE5758" w:rsidR="008423E4" w:rsidRPr="00861995" w:rsidRDefault="00DF2070" w:rsidP="00D434BB">
            <w:pPr>
              <w:jc w:val="right"/>
            </w:pPr>
            <w:r>
              <w:t>S.B. 1616</w:t>
            </w:r>
          </w:p>
        </w:tc>
      </w:tr>
      <w:tr w:rsidR="0054711B" w14:paraId="7CD1BFEF" w14:textId="77777777" w:rsidTr="00345119">
        <w:tc>
          <w:tcPr>
            <w:tcW w:w="9576" w:type="dxa"/>
          </w:tcPr>
          <w:p w14:paraId="31B1608D" w14:textId="6FD06BF9" w:rsidR="008423E4" w:rsidRPr="00861995" w:rsidRDefault="00DF2070" w:rsidP="00E06113">
            <w:pPr>
              <w:jc w:val="right"/>
            </w:pPr>
            <w:r>
              <w:t xml:space="preserve">By: </w:t>
            </w:r>
            <w:r w:rsidR="00E06113">
              <w:t>Bettencourt</w:t>
            </w:r>
          </w:p>
        </w:tc>
      </w:tr>
      <w:tr w:rsidR="0054711B" w14:paraId="16B2A005" w14:textId="77777777" w:rsidTr="00345119">
        <w:tc>
          <w:tcPr>
            <w:tcW w:w="9576" w:type="dxa"/>
          </w:tcPr>
          <w:p w14:paraId="15BD354E" w14:textId="72A32878" w:rsidR="008423E4" w:rsidRPr="00861995" w:rsidRDefault="00DF2070" w:rsidP="00D434BB">
            <w:pPr>
              <w:jc w:val="right"/>
            </w:pPr>
            <w:r>
              <w:t>Public Health</w:t>
            </w:r>
          </w:p>
        </w:tc>
      </w:tr>
      <w:tr w:rsidR="0054711B" w14:paraId="015B0B30" w14:textId="77777777" w:rsidTr="00345119">
        <w:tc>
          <w:tcPr>
            <w:tcW w:w="9576" w:type="dxa"/>
          </w:tcPr>
          <w:p w14:paraId="5DB19982" w14:textId="1912404E" w:rsidR="008423E4" w:rsidRDefault="00DF2070" w:rsidP="00D434BB">
            <w:pPr>
              <w:jc w:val="right"/>
            </w:pPr>
            <w:r>
              <w:t>Committee Report (Unamended)</w:t>
            </w:r>
          </w:p>
        </w:tc>
      </w:tr>
    </w:tbl>
    <w:p w14:paraId="1CC8E6B0" w14:textId="77777777" w:rsidR="008423E4" w:rsidRDefault="008423E4" w:rsidP="00D434BB">
      <w:pPr>
        <w:tabs>
          <w:tab w:val="right" w:pos="9360"/>
        </w:tabs>
      </w:pPr>
    </w:p>
    <w:p w14:paraId="6246B4E5" w14:textId="77777777" w:rsidR="008423E4" w:rsidRDefault="008423E4" w:rsidP="00D434BB"/>
    <w:p w14:paraId="4D969B0E" w14:textId="77777777" w:rsidR="008423E4" w:rsidRDefault="008423E4" w:rsidP="00D434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711B" w14:paraId="6304C635" w14:textId="77777777" w:rsidTr="00345119">
        <w:tc>
          <w:tcPr>
            <w:tcW w:w="9576" w:type="dxa"/>
          </w:tcPr>
          <w:p w14:paraId="25C752C9" w14:textId="77777777" w:rsidR="008423E4" w:rsidRPr="00A8133F" w:rsidRDefault="00DF2070" w:rsidP="00D434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BFB5AB" w14:textId="77777777" w:rsidR="008423E4" w:rsidRDefault="008423E4" w:rsidP="00D434BB"/>
          <w:p w14:paraId="57A95A5B" w14:textId="39C6FD6E" w:rsidR="008423E4" w:rsidRDefault="00DF2070" w:rsidP="00D43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use of emergency powers </w:t>
            </w:r>
            <w:r w:rsidR="003C713D">
              <w:t xml:space="preserve">during the COVID-19 pandemic </w:t>
            </w:r>
            <w:r>
              <w:t>by</w:t>
            </w:r>
            <w:r w:rsidR="00AA746E">
              <w:t xml:space="preserve"> political subdivisions to impose restrictions and criminal penalties on Texas citizens, business owners and their employees, school children and their families</w:t>
            </w:r>
            <w:r w:rsidR="003C713D">
              <w:t xml:space="preserve"> while also using those </w:t>
            </w:r>
            <w:r>
              <w:t xml:space="preserve">powers </w:t>
            </w:r>
            <w:r w:rsidR="00AA746E">
              <w:t xml:space="preserve">to release </w:t>
            </w:r>
            <w:r w:rsidR="007640B4">
              <w:t>certain people</w:t>
            </w:r>
            <w:r w:rsidR="00AA746E">
              <w:t xml:space="preserve"> from jail. In many cases, these political subdivisions</w:t>
            </w:r>
            <w:r w:rsidR="00967EB6">
              <w:t xml:space="preserve"> were found to have</w:t>
            </w:r>
            <w:r w:rsidR="00AA746E">
              <w:t xml:space="preserve"> exceeded the emergency powers granted to them under state law.</w:t>
            </w:r>
            <w:r w:rsidR="00EA4A0F">
              <w:t xml:space="preserve"> </w:t>
            </w:r>
            <w:r w:rsidR="00AA746E">
              <w:t>S.B.</w:t>
            </w:r>
            <w:r w:rsidR="00E84D90">
              <w:t> </w:t>
            </w:r>
            <w:r w:rsidR="00AA746E">
              <w:t xml:space="preserve">1616 </w:t>
            </w:r>
            <w:r w:rsidR="00967EB6">
              <w:t>seeks to address these concerns</w:t>
            </w:r>
            <w:r w:rsidR="00FC67D7">
              <w:t xml:space="preserve"> by</w:t>
            </w:r>
            <w:r w:rsidR="00967EB6">
              <w:t xml:space="preserve"> </w:t>
            </w:r>
            <w:r w:rsidR="00AA746E">
              <w:t>amend</w:t>
            </w:r>
            <w:r w:rsidR="00FC67D7">
              <w:t xml:space="preserve">ing the </w:t>
            </w:r>
            <w:r w:rsidR="00FC67D7" w:rsidRPr="009C631F">
              <w:t>Texas Disaster Act of 1975</w:t>
            </w:r>
            <w:r w:rsidR="00FC67D7">
              <w:t xml:space="preserve"> </w:t>
            </w:r>
            <w:r w:rsidR="00AA746E">
              <w:t xml:space="preserve">to </w:t>
            </w:r>
            <w:r w:rsidR="00FC67D7">
              <w:t xml:space="preserve">limit the scope of provisions relating to </w:t>
            </w:r>
            <w:r w:rsidR="00FC67D7" w:rsidRPr="00FC67D7">
              <w:t>local and interjurisdictional emergency management</w:t>
            </w:r>
            <w:r w:rsidR="00FC67D7">
              <w:t xml:space="preserve"> and</w:t>
            </w:r>
            <w:r w:rsidR="00AA746E">
              <w:t xml:space="preserve"> amend</w:t>
            </w:r>
            <w:r w:rsidR="00FC67D7">
              <w:t xml:space="preserve">ing </w:t>
            </w:r>
            <w:r w:rsidR="00FC67D7" w:rsidRPr="004104B6">
              <w:t>the Communicable Disease Prevention and Control Act</w:t>
            </w:r>
            <w:r w:rsidR="00FC67D7">
              <w:t xml:space="preserve"> </w:t>
            </w:r>
            <w:r w:rsidR="007640B4">
              <w:t>to</w:t>
            </w:r>
            <w:r w:rsidR="00AA746E">
              <w:t xml:space="preserve"> </w:t>
            </w:r>
            <w:r w:rsidR="00EA4A0F">
              <w:t>replac</w:t>
            </w:r>
            <w:r w:rsidR="007640B4">
              <w:t>e</w:t>
            </w:r>
            <w:r w:rsidR="00EA4A0F">
              <w:t xml:space="preserve"> certain criminal penalties with civil penalties.</w:t>
            </w:r>
          </w:p>
          <w:p w14:paraId="16FC2ADB" w14:textId="77777777" w:rsidR="008423E4" w:rsidRPr="00E26B13" w:rsidRDefault="008423E4" w:rsidP="00D434BB">
            <w:pPr>
              <w:rPr>
                <w:b/>
              </w:rPr>
            </w:pPr>
          </w:p>
        </w:tc>
      </w:tr>
      <w:tr w:rsidR="0054711B" w14:paraId="7FABF45D" w14:textId="77777777" w:rsidTr="00345119">
        <w:tc>
          <w:tcPr>
            <w:tcW w:w="9576" w:type="dxa"/>
          </w:tcPr>
          <w:p w14:paraId="4934D75D" w14:textId="77777777" w:rsidR="0017725B" w:rsidRDefault="00DF2070" w:rsidP="00D43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B36EB26" w14:textId="77777777" w:rsidR="0017725B" w:rsidRDefault="0017725B" w:rsidP="00D434BB">
            <w:pPr>
              <w:rPr>
                <w:b/>
                <w:u w:val="single"/>
              </w:rPr>
            </w:pPr>
          </w:p>
          <w:p w14:paraId="22D26E87" w14:textId="18C3CCFC" w:rsidR="00650A68" w:rsidRPr="00650A68" w:rsidRDefault="00DF2070" w:rsidP="00D434BB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14:paraId="58062AFC" w14:textId="77777777" w:rsidR="0017725B" w:rsidRPr="0017725B" w:rsidRDefault="0017725B" w:rsidP="00D434BB">
            <w:pPr>
              <w:rPr>
                <w:b/>
                <w:u w:val="single"/>
              </w:rPr>
            </w:pPr>
          </w:p>
        </w:tc>
      </w:tr>
      <w:tr w:rsidR="0054711B" w14:paraId="79B4BE29" w14:textId="77777777" w:rsidTr="00345119">
        <w:tc>
          <w:tcPr>
            <w:tcW w:w="9576" w:type="dxa"/>
          </w:tcPr>
          <w:p w14:paraId="02CA866E" w14:textId="77777777" w:rsidR="008423E4" w:rsidRPr="00A8133F" w:rsidRDefault="00DF2070" w:rsidP="00D434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93DA24" w14:textId="77777777" w:rsidR="008423E4" w:rsidRDefault="008423E4" w:rsidP="00D434BB"/>
          <w:p w14:paraId="194F1FF2" w14:textId="72E03A2C" w:rsidR="00650A68" w:rsidRDefault="00DF2070" w:rsidP="00D43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04DEFDA1" w14:textId="77777777" w:rsidR="008423E4" w:rsidRPr="00E21FDC" w:rsidRDefault="008423E4" w:rsidP="00D434BB">
            <w:pPr>
              <w:rPr>
                <w:b/>
              </w:rPr>
            </w:pPr>
          </w:p>
        </w:tc>
      </w:tr>
      <w:tr w:rsidR="0054711B" w14:paraId="6E25C287" w14:textId="77777777" w:rsidTr="00345119">
        <w:tc>
          <w:tcPr>
            <w:tcW w:w="9576" w:type="dxa"/>
          </w:tcPr>
          <w:p w14:paraId="25F01F56" w14:textId="77777777" w:rsidR="008423E4" w:rsidRPr="00A8133F" w:rsidRDefault="00DF2070" w:rsidP="00D434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7EEE436" w14:textId="77777777" w:rsidR="008423E4" w:rsidRDefault="008423E4" w:rsidP="00D434BB"/>
          <w:p w14:paraId="79199909" w14:textId="61D64BA7" w:rsidR="0041317C" w:rsidRDefault="00DF2070" w:rsidP="00D43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1616 amends the Health and Safety Code </w:t>
            </w:r>
            <w:r w:rsidRPr="0041317C">
              <w:t xml:space="preserve">to remove language creating criminal offenses and imposing criminal penalties under the Communicable Disease Prevention and Control </w:t>
            </w:r>
            <w:r w:rsidR="00F939D3" w:rsidRPr="004104B6">
              <w:t>Act</w:t>
            </w:r>
            <w:r w:rsidR="00F939D3">
              <w:t xml:space="preserve"> </w:t>
            </w:r>
            <w:r w:rsidRPr="0041317C">
              <w:t>for the following conduct</w:t>
            </w:r>
            <w:r w:rsidR="00EB7002">
              <w:t xml:space="preserve"> and instead impose a civil penalty capped at $500 for </w:t>
            </w:r>
            <w:r w:rsidR="00CE2A4C">
              <w:t xml:space="preserve">each </w:t>
            </w:r>
            <w:r w:rsidR="00F939D3">
              <w:t>category</w:t>
            </w:r>
            <w:r w:rsidR="00CE2A4C">
              <w:t xml:space="preserve"> of the</w:t>
            </w:r>
            <w:r w:rsidR="00EB7002">
              <w:t xml:space="preserve"> conduct</w:t>
            </w:r>
            <w:r>
              <w:t>:</w:t>
            </w:r>
          </w:p>
          <w:p w14:paraId="3DE43F09" w14:textId="32D2A074" w:rsidR="004104B6" w:rsidRDefault="00DF2070" w:rsidP="00D434B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conduct th</w:t>
            </w:r>
            <w:r>
              <w:t xml:space="preserve">at constitutes the </w:t>
            </w:r>
            <w:r w:rsidRPr="004104B6">
              <w:t>third degree</w:t>
            </w:r>
            <w:r>
              <w:t xml:space="preserve"> felony offense </w:t>
            </w:r>
            <w:r w:rsidR="0041317C">
              <w:t xml:space="preserve">of </w:t>
            </w:r>
            <w:r>
              <w:t>knowing fail</w:t>
            </w:r>
            <w:r w:rsidR="00A27F54">
              <w:t>ure</w:t>
            </w:r>
            <w:r>
              <w:t xml:space="preserve"> or refus</w:t>
            </w:r>
            <w:r w:rsidR="00A27F54">
              <w:t>al</w:t>
            </w:r>
            <w:r w:rsidRPr="004104B6">
              <w:t xml:space="preserve"> to obey a rule, order, or instruction of the Department of State Health Services (DSHS) or an order or instruction of a health authority issued under a </w:t>
            </w:r>
            <w:r>
              <w:t>DSHS</w:t>
            </w:r>
            <w:r w:rsidRPr="004104B6">
              <w:t xml:space="preserve"> rule and published dur</w:t>
            </w:r>
            <w:r w:rsidRPr="004104B6">
              <w:t>ing an ar</w:t>
            </w:r>
            <w:r>
              <w:t>ea quarantine;</w:t>
            </w:r>
          </w:p>
          <w:p w14:paraId="785318A7" w14:textId="35BAE889" w:rsidR="000F7291" w:rsidRDefault="00DF2070" w:rsidP="00D434B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0F7291">
              <w:t>conduct that constitutes</w:t>
            </w:r>
            <w:r>
              <w:t xml:space="preserve"> the </w:t>
            </w:r>
            <w:r w:rsidRPr="000F7291">
              <w:t>Class B misdemeanor</w:t>
            </w:r>
            <w:r>
              <w:t xml:space="preserve"> offense of </w:t>
            </w:r>
            <w:r w:rsidR="00A27F54">
              <w:t xml:space="preserve">knowing refusal to perform or allow the performance of certain DSHS or health authority </w:t>
            </w:r>
            <w:r w:rsidRPr="000F7291">
              <w:t>control measure</w:t>
            </w:r>
            <w:r>
              <w:t>s;</w:t>
            </w:r>
          </w:p>
          <w:p w14:paraId="26E5BD73" w14:textId="2C76BC97" w:rsidR="001A1F06" w:rsidRDefault="00DF2070" w:rsidP="00D434B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1A1F06">
              <w:t>conduct that constitutes the Class B misdemeanor offense of</w:t>
            </w:r>
            <w:r>
              <w:t xml:space="preserve"> </w:t>
            </w:r>
            <w:r w:rsidR="0037154E">
              <w:t xml:space="preserve">knowing or intentional </w:t>
            </w:r>
            <w:r w:rsidRPr="001A1F06">
              <w:t xml:space="preserve">removal, alteration, </w:t>
            </w:r>
            <w:r w:rsidR="0037154E">
              <w:t xml:space="preserve">or attempted removal or alteration of an object the actor knows to be a quarantine device, notice, or security item in a certain manner; </w:t>
            </w:r>
            <w:r w:rsidRPr="001A1F06">
              <w:t xml:space="preserve">or destruction of </w:t>
            </w:r>
            <w:r w:rsidR="0037154E">
              <w:t>such a device, notice, or security item</w:t>
            </w:r>
            <w:r>
              <w:t xml:space="preserve">; </w:t>
            </w:r>
            <w:r w:rsidR="007068EA">
              <w:t>and</w:t>
            </w:r>
          </w:p>
          <w:p w14:paraId="19FBAA0A" w14:textId="27E277DD" w:rsidR="00EB7002" w:rsidRDefault="00DF2070" w:rsidP="00D434B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1A1F06">
              <w:t>conduct that</w:t>
            </w:r>
            <w:r w:rsidRPr="001A1F06">
              <w:t xml:space="preserve"> constitutes the</w:t>
            </w:r>
            <w:r>
              <w:t xml:space="preserve"> </w:t>
            </w:r>
            <w:r w:rsidRPr="001A1F06">
              <w:t>Class A misdemeanor</w:t>
            </w:r>
            <w:r>
              <w:t xml:space="preserve"> </w:t>
            </w:r>
            <w:r w:rsidR="00F54594">
              <w:t>or third degree felony offense</w:t>
            </w:r>
            <w:r w:rsidR="001B536B">
              <w:t>, as applicable,</w:t>
            </w:r>
            <w:r w:rsidR="00F54594">
              <w:t xml:space="preserve"> </w:t>
            </w:r>
            <w:r>
              <w:t xml:space="preserve">of knowingly or intentionally </w:t>
            </w:r>
            <w:r w:rsidR="00CE2A4C">
              <w:t>transporting</w:t>
            </w:r>
            <w:r>
              <w:t xml:space="preserve"> or causing to be transported into Texas, before giving certain notice to DSHS or a health authority, any of the following:</w:t>
            </w:r>
          </w:p>
          <w:p w14:paraId="797DAD99" w14:textId="77777777" w:rsidR="00EB7002" w:rsidRDefault="00DF2070" w:rsidP="00D434B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EB7002">
              <w:t>an obj</w:t>
            </w:r>
            <w:r w:rsidRPr="00EB7002">
              <w:t>ect the person knows or suspects may be infected or contaminated with a communicable disease that is a threat to the public health</w:t>
            </w:r>
            <w:r>
              <w:t>;</w:t>
            </w:r>
            <w:r w:rsidRPr="00EB7002">
              <w:t xml:space="preserve"> </w:t>
            </w:r>
          </w:p>
          <w:p w14:paraId="497760EA" w14:textId="7FD99FDC" w:rsidR="00CE2A4C" w:rsidRDefault="00DF2070" w:rsidP="00D434B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EB7002">
              <w:t xml:space="preserve">an individual who the person knows has or is the carrier of </w:t>
            </w:r>
            <w:r>
              <w:t xml:space="preserve">such </w:t>
            </w:r>
            <w:r w:rsidRPr="00EB7002">
              <w:t>a disease</w:t>
            </w:r>
            <w:r w:rsidR="00AE7F9E">
              <w:t>; or</w:t>
            </w:r>
          </w:p>
          <w:p w14:paraId="56A1A524" w14:textId="123A289F" w:rsidR="00F54594" w:rsidRDefault="00DF2070" w:rsidP="00D434B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CE2A4C">
              <w:t xml:space="preserve">a person, animal, or object in a private or </w:t>
            </w:r>
            <w:r w:rsidRPr="00CE2A4C">
              <w:t xml:space="preserve">common carrier or a private conveyance that the person knows is or suspects may be infected or contaminated with </w:t>
            </w:r>
            <w:r>
              <w:t>such a disease.</w:t>
            </w:r>
          </w:p>
          <w:p w14:paraId="6D0CA547" w14:textId="77777777" w:rsidR="00CE2A4C" w:rsidRDefault="00CE2A4C" w:rsidP="00D43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20DFC0" w14:textId="2F67A35D" w:rsidR="001A1F06" w:rsidRDefault="00DF2070" w:rsidP="00D43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1616</w:t>
            </w:r>
            <w:r w:rsidR="00F54594">
              <w:t xml:space="preserve"> authorizes the attorney general or the </w:t>
            </w:r>
            <w:r>
              <w:t xml:space="preserve">applicable </w:t>
            </w:r>
            <w:r w:rsidR="00F54594">
              <w:t>district or county attorney</w:t>
            </w:r>
            <w:r w:rsidR="00121365">
              <w:t>,</w:t>
            </w:r>
            <w:r w:rsidR="00F54594">
              <w:t xml:space="preserve"> o</w:t>
            </w:r>
            <w:r w:rsidR="00F54594" w:rsidRPr="00F54594">
              <w:t xml:space="preserve">n request of </w:t>
            </w:r>
            <w:r w:rsidR="00F54594">
              <w:t>DSHS</w:t>
            </w:r>
            <w:r w:rsidR="00F54594" w:rsidRPr="00F54594">
              <w:t xml:space="preserve"> or a health authority</w:t>
            </w:r>
            <w:r w:rsidR="00121365">
              <w:t xml:space="preserve">, to </w:t>
            </w:r>
            <w:r w:rsidR="00EE67E8">
              <w:t xml:space="preserve">sue to collect </w:t>
            </w:r>
            <w:r w:rsidR="00121365">
              <w:t>the</w:t>
            </w:r>
            <w:r w:rsidR="00F54594">
              <w:t xml:space="preserve"> civil penalty </w:t>
            </w:r>
            <w:r w:rsidR="00187648">
              <w:t xml:space="preserve">with respect to each of those categories of conduct </w:t>
            </w:r>
            <w:r w:rsidR="00F54594">
              <w:t>and</w:t>
            </w:r>
            <w:r w:rsidR="00121365">
              <w:t xml:space="preserve"> to </w:t>
            </w:r>
            <w:r w:rsidR="00F54594">
              <w:t xml:space="preserve">recover reasonable investigation costs, attorney's fees, and </w:t>
            </w:r>
            <w:r w:rsidR="00121365">
              <w:t xml:space="preserve">applicable </w:t>
            </w:r>
            <w:r w:rsidR="00F54594">
              <w:t xml:space="preserve">witness and deposition fees. </w:t>
            </w:r>
          </w:p>
          <w:p w14:paraId="4A05E542" w14:textId="00B338EF" w:rsidR="00A6660F" w:rsidRDefault="00A6660F" w:rsidP="00D43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24DEB5" w14:textId="57873EE9" w:rsidR="00E90A8B" w:rsidRPr="009C36CD" w:rsidRDefault="00DF2070" w:rsidP="00D43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1616 amends the </w:t>
            </w:r>
            <w:r w:rsidRPr="00E90A8B">
              <w:t>Government Code</w:t>
            </w:r>
            <w:r>
              <w:t xml:space="preserve"> to </w:t>
            </w:r>
            <w:r w:rsidR="009C631F">
              <w:t xml:space="preserve">exclude </w:t>
            </w:r>
            <w:r w:rsidR="009C631F" w:rsidRPr="009C631F">
              <w:t xml:space="preserve">an epidemic </w:t>
            </w:r>
            <w:r w:rsidR="00AE7F9E">
              <w:t>and</w:t>
            </w:r>
            <w:r w:rsidR="00AE7F9E" w:rsidRPr="009C631F">
              <w:t xml:space="preserve"> </w:t>
            </w:r>
            <w:r w:rsidR="009C631F" w:rsidRPr="009C631F">
              <w:t>the spread of a communicable disease</w:t>
            </w:r>
            <w:r w:rsidR="009C631F">
              <w:t xml:space="preserve"> from the term </w:t>
            </w:r>
            <w:r w:rsidR="009C631F" w:rsidRPr="009C631F">
              <w:t>"disaster"</w:t>
            </w:r>
            <w:r w:rsidR="009C631F">
              <w:t xml:space="preserve"> for purposes of provisions of the </w:t>
            </w:r>
            <w:r w:rsidR="009C631F" w:rsidRPr="009C631F">
              <w:t>Texas Disaster Act of 1975</w:t>
            </w:r>
            <w:r w:rsidR="009C631F">
              <w:t xml:space="preserve"> relating to </w:t>
            </w:r>
            <w:r w:rsidR="009C631F" w:rsidRPr="009C631F">
              <w:t>local and interjurisdictional emergency management</w:t>
            </w:r>
            <w:r w:rsidR="009C631F">
              <w:t xml:space="preserve">. The bill exempts from those provisions </w:t>
            </w:r>
            <w:r w:rsidR="009C631F" w:rsidRPr="009C631F">
              <w:t xml:space="preserve">a </w:t>
            </w:r>
            <w:r w:rsidR="009C631F">
              <w:t>"</w:t>
            </w:r>
            <w:r w:rsidR="009C631F" w:rsidRPr="009C631F">
              <w:t>public health disaster</w:t>
            </w:r>
            <w:r w:rsidR="002730AD">
              <w:t>,</w:t>
            </w:r>
            <w:r w:rsidR="009C631F">
              <w:t xml:space="preserve">" as that term </w:t>
            </w:r>
            <w:r w:rsidR="00806EF1">
              <w:t xml:space="preserve">is defined under </w:t>
            </w:r>
            <w:r w:rsidR="00806EF1" w:rsidRPr="004104B6">
              <w:t>the Communicable Disease Prevention and Control Act</w:t>
            </w:r>
            <w:r w:rsidR="00806EF1">
              <w:t>.</w:t>
            </w:r>
          </w:p>
          <w:p w14:paraId="4B35E883" w14:textId="77777777" w:rsidR="008423E4" w:rsidRPr="00835628" w:rsidRDefault="008423E4" w:rsidP="00D434BB">
            <w:pPr>
              <w:rPr>
                <w:b/>
              </w:rPr>
            </w:pPr>
          </w:p>
        </w:tc>
      </w:tr>
      <w:tr w:rsidR="0054711B" w14:paraId="766DE71B" w14:textId="77777777" w:rsidTr="00345119">
        <w:tc>
          <w:tcPr>
            <w:tcW w:w="9576" w:type="dxa"/>
          </w:tcPr>
          <w:p w14:paraId="39A4A62F" w14:textId="77777777" w:rsidR="008423E4" w:rsidRPr="00A8133F" w:rsidRDefault="00DF2070" w:rsidP="00D434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883DB3" w14:textId="77777777" w:rsidR="008423E4" w:rsidRDefault="008423E4" w:rsidP="00D434BB"/>
          <w:p w14:paraId="11B3FA0F" w14:textId="020410F0" w:rsidR="008423E4" w:rsidRPr="003624F2" w:rsidRDefault="00DF2070" w:rsidP="00D43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08CD902" w14:textId="77777777" w:rsidR="008423E4" w:rsidRPr="00233FDB" w:rsidRDefault="008423E4" w:rsidP="00D434BB">
            <w:pPr>
              <w:rPr>
                <w:b/>
              </w:rPr>
            </w:pPr>
          </w:p>
        </w:tc>
      </w:tr>
    </w:tbl>
    <w:p w14:paraId="7147FEA7" w14:textId="77777777" w:rsidR="008423E4" w:rsidRPr="00BE0E75" w:rsidRDefault="008423E4" w:rsidP="00D434BB">
      <w:pPr>
        <w:jc w:val="both"/>
        <w:rPr>
          <w:rFonts w:ascii="Arial" w:hAnsi="Arial"/>
          <w:sz w:val="16"/>
          <w:szCs w:val="16"/>
        </w:rPr>
      </w:pPr>
    </w:p>
    <w:p w14:paraId="720132A5" w14:textId="77777777" w:rsidR="004108C3" w:rsidRPr="008423E4" w:rsidRDefault="004108C3" w:rsidP="00D434B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C8A3" w14:textId="77777777" w:rsidR="00000000" w:rsidRDefault="00DF2070">
      <w:r>
        <w:separator/>
      </w:r>
    </w:p>
  </w:endnote>
  <w:endnote w:type="continuationSeparator" w:id="0">
    <w:p w14:paraId="1CAA81A7" w14:textId="77777777" w:rsidR="00000000" w:rsidRDefault="00DF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E07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711B" w14:paraId="34BB50CA" w14:textId="77777777" w:rsidTr="009C1E9A">
      <w:trPr>
        <w:cantSplit/>
      </w:trPr>
      <w:tc>
        <w:tcPr>
          <w:tcW w:w="0" w:type="pct"/>
        </w:tcPr>
        <w:p w14:paraId="265025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BE97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C30ED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1CAE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66751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11B" w14:paraId="31B414F8" w14:textId="77777777" w:rsidTr="009C1E9A">
      <w:trPr>
        <w:cantSplit/>
      </w:trPr>
      <w:tc>
        <w:tcPr>
          <w:tcW w:w="0" w:type="pct"/>
        </w:tcPr>
        <w:p w14:paraId="11172B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E3163C" w14:textId="0C750942" w:rsidR="00EC379B" w:rsidRPr="009C1E9A" w:rsidRDefault="00DF20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28514</w:t>
          </w:r>
        </w:p>
      </w:tc>
      <w:tc>
        <w:tcPr>
          <w:tcW w:w="2453" w:type="pct"/>
        </w:tcPr>
        <w:p w14:paraId="62D8C96C" w14:textId="57BEF772" w:rsidR="00EC379B" w:rsidRDefault="00DF20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E5069">
            <w:t>21.141.245</w:t>
          </w:r>
          <w:r>
            <w:fldChar w:fldCharType="end"/>
          </w:r>
        </w:p>
      </w:tc>
    </w:tr>
    <w:tr w:rsidR="0054711B" w14:paraId="040CFBFE" w14:textId="77777777" w:rsidTr="009C1E9A">
      <w:trPr>
        <w:cantSplit/>
      </w:trPr>
      <w:tc>
        <w:tcPr>
          <w:tcW w:w="0" w:type="pct"/>
        </w:tcPr>
        <w:p w14:paraId="649534A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12AEB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6C62CA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AAD72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11B" w14:paraId="0F253BC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12BE651" w14:textId="58EE372D" w:rsidR="00EC379B" w:rsidRDefault="00DF20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E506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C2F56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73033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590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34F3" w14:textId="77777777" w:rsidR="00000000" w:rsidRDefault="00DF2070">
      <w:r>
        <w:separator/>
      </w:r>
    </w:p>
  </w:footnote>
  <w:footnote w:type="continuationSeparator" w:id="0">
    <w:p w14:paraId="1BD80C85" w14:textId="77777777" w:rsidR="00000000" w:rsidRDefault="00DF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670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3F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CC8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EE4"/>
    <w:multiLevelType w:val="hybridMultilevel"/>
    <w:tmpl w:val="26308962"/>
    <w:lvl w:ilvl="0" w:tplc="11E0265C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DC08AFA2" w:tentative="1">
      <w:start w:val="1"/>
      <w:numFmt w:val="lowerLetter"/>
      <w:lvlText w:val="%2."/>
      <w:lvlJc w:val="left"/>
      <w:pPr>
        <w:ind w:left="1440" w:hanging="360"/>
      </w:pPr>
    </w:lvl>
    <w:lvl w:ilvl="2" w:tplc="5510ADDC" w:tentative="1">
      <w:start w:val="1"/>
      <w:numFmt w:val="lowerRoman"/>
      <w:lvlText w:val="%3."/>
      <w:lvlJc w:val="right"/>
      <w:pPr>
        <w:ind w:left="2160" w:hanging="180"/>
      </w:pPr>
    </w:lvl>
    <w:lvl w:ilvl="3" w:tplc="6F24173A" w:tentative="1">
      <w:start w:val="1"/>
      <w:numFmt w:val="decimal"/>
      <w:lvlText w:val="%4."/>
      <w:lvlJc w:val="left"/>
      <w:pPr>
        <w:ind w:left="2880" w:hanging="360"/>
      </w:pPr>
    </w:lvl>
    <w:lvl w:ilvl="4" w:tplc="49D6EE4A" w:tentative="1">
      <w:start w:val="1"/>
      <w:numFmt w:val="lowerLetter"/>
      <w:lvlText w:val="%5."/>
      <w:lvlJc w:val="left"/>
      <w:pPr>
        <w:ind w:left="3600" w:hanging="360"/>
      </w:pPr>
    </w:lvl>
    <w:lvl w:ilvl="5" w:tplc="1BE6B652" w:tentative="1">
      <w:start w:val="1"/>
      <w:numFmt w:val="lowerRoman"/>
      <w:lvlText w:val="%6."/>
      <w:lvlJc w:val="right"/>
      <w:pPr>
        <w:ind w:left="4320" w:hanging="180"/>
      </w:pPr>
    </w:lvl>
    <w:lvl w:ilvl="6" w:tplc="EB9E9280" w:tentative="1">
      <w:start w:val="1"/>
      <w:numFmt w:val="decimal"/>
      <w:lvlText w:val="%7."/>
      <w:lvlJc w:val="left"/>
      <w:pPr>
        <w:ind w:left="5040" w:hanging="360"/>
      </w:pPr>
    </w:lvl>
    <w:lvl w:ilvl="7" w:tplc="CF50EC10" w:tentative="1">
      <w:start w:val="1"/>
      <w:numFmt w:val="lowerLetter"/>
      <w:lvlText w:val="%8."/>
      <w:lvlJc w:val="left"/>
      <w:pPr>
        <w:ind w:left="5760" w:hanging="360"/>
      </w:pPr>
    </w:lvl>
    <w:lvl w:ilvl="8" w:tplc="CB586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2DAD"/>
    <w:multiLevelType w:val="hybridMultilevel"/>
    <w:tmpl w:val="14741B06"/>
    <w:lvl w:ilvl="0" w:tplc="4CAA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CD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63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86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0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8F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25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43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00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E10B8"/>
    <w:multiLevelType w:val="hybridMultilevel"/>
    <w:tmpl w:val="4642C7EA"/>
    <w:lvl w:ilvl="0" w:tplc="50D45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CE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AA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68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EB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62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AF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CC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83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80A50"/>
    <w:multiLevelType w:val="hybridMultilevel"/>
    <w:tmpl w:val="A5402F6E"/>
    <w:lvl w:ilvl="0" w:tplc="34143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6F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807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0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28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48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08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8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E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3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902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291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365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648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F06"/>
    <w:rsid w:val="001A2BDD"/>
    <w:rsid w:val="001A3DDF"/>
    <w:rsid w:val="001A4310"/>
    <w:rsid w:val="001B053A"/>
    <w:rsid w:val="001B26D8"/>
    <w:rsid w:val="001B3BFA"/>
    <w:rsid w:val="001B536B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EE8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0AD"/>
    <w:rsid w:val="002734D6"/>
    <w:rsid w:val="00274C45"/>
    <w:rsid w:val="00275109"/>
    <w:rsid w:val="00275BEE"/>
    <w:rsid w:val="00277434"/>
    <w:rsid w:val="00280123"/>
    <w:rsid w:val="00281343"/>
    <w:rsid w:val="00281749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2EF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54E"/>
    <w:rsid w:val="003747DF"/>
    <w:rsid w:val="00377E3D"/>
    <w:rsid w:val="003847E8"/>
    <w:rsid w:val="0038731D"/>
    <w:rsid w:val="00387B37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13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4B6"/>
    <w:rsid w:val="00410661"/>
    <w:rsid w:val="004108C3"/>
    <w:rsid w:val="00410B33"/>
    <w:rsid w:val="004120CC"/>
    <w:rsid w:val="00412ED2"/>
    <w:rsid w:val="00412F0F"/>
    <w:rsid w:val="0041317C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11B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B9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D89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43F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68"/>
    <w:rsid w:val="00650AFA"/>
    <w:rsid w:val="0065578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65D"/>
    <w:rsid w:val="006D3005"/>
    <w:rsid w:val="006D504F"/>
    <w:rsid w:val="006E0CAC"/>
    <w:rsid w:val="006E1CFB"/>
    <w:rsid w:val="006E1F94"/>
    <w:rsid w:val="006E26C1"/>
    <w:rsid w:val="006E30A8"/>
    <w:rsid w:val="006E45B0"/>
    <w:rsid w:val="006E5069"/>
    <w:rsid w:val="006E5692"/>
    <w:rsid w:val="006F365D"/>
    <w:rsid w:val="006F4BB0"/>
    <w:rsid w:val="00700918"/>
    <w:rsid w:val="007031BD"/>
    <w:rsid w:val="00703E80"/>
    <w:rsid w:val="00705276"/>
    <w:rsid w:val="007066A0"/>
    <w:rsid w:val="007068EA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3B3"/>
    <w:rsid w:val="007509BE"/>
    <w:rsid w:val="0075287B"/>
    <w:rsid w:val="00755C7B"/>
    <w:rsid w:val="007640B4"/>
    <w:rsid w:val="00764786"/>
    <w:rsid w:val="00766E12"/>
    <w:rsid w:val="0077098E"/>
    <w:rsid w:val="00771287"/>
    <w:rsid w:val="0077149E"/>
    <w:rsid w:val="00777518"/>
    <w:rsid w:val="0077779E"/>
    <w:rsid w:val="00777E8C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A50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EF1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5DF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B02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EB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F33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DD8"/>
    <w:rsid w:val="009C1E9A"/>
    <w:rsid w:val="009C2A33"/>
    <w:rsid w:val="009C2E49"/>
    <w:rsid w:val="009C36CD"/>
    <w:rsid w:val="009C43A5"/>
    <w:rsid w:val="009C5A1D"/>
    <w:rsid w:val="009C631F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F54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60F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9BB"/>
    <w:rsid w:val="00A95D51"/>
    <w:rsid w:val="00AA18AE"/>
    <w:rsid w:val="00AA228B"/>
    <w:rsid w:val="00AA597A"/>
    <w:rsid w:val="00AA746E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F9E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A4C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4BB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070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113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D90"/>
    <w:rsid w:val="00E85DBD"/>
    <w:rsid w:val="00E87A99"/>
    <w:rsid w:val="00E90702"/>
    <w:rsid w:val="00E90A8B"/>
    <w:rsid w:val="00E9241E"/>
    <w:rsid w:val="00E93DEF"/>
    <w:rsid w:val="00E947B1"/>
    <w:rsid w:val="00E96852"/>
    <w:rsid w:val="00EA16AC"/>
    <w:rsid w:val="00EA385A"/>
    <w:rsid w:val="00EA3931"/>
    <w:rsid w:val="00EA4A0F"/>
    <w:rsid w:val="00EA658E"/>
    <w:rsid w:val="00EA7A88"/>
    <w:rsid w:val="00EB27F2"/>
    <w:rsid w:val="00EB3928"/>
    <w:rsid w:val="00EB5373"/>
    <w:rsid w:val="00EB7002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7E8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594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9D3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67D7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8EA13C-310C-4BA1-9052-0351CB09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04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0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4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4B6"/>
    <w:rPr>
      <w:b/>
      <w:bCs/>
    </w:rPr>
  </w:style>
  <w:style w:type="character" w:styleId="Hyperlink">
    <w:name w:val="Hyperlink"/>
    <w:basedOn w:val="DefaultParagraphFont"/>
    <w:unhideWhenUsed/>
    <w:rsid w:val="004104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2243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31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3227</Characters>
  <Application>Microsoft Office Word</Application>
  <DocSecurity>4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SB01616 (Committee Report (Unamended))</vt:lpstr>
    </vt:vector>
  </TitlesOfParts>
  <Company>State of Texas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28514</dc:subject>
  <dc:creator>State of Texas</dc:creator>
  <dc:description>SB 1616 by Bettencourt-(H)Public Health</dc:description>
  <cp:lastModifiedBy>Damian Duarte</cp:lastModifiedBy>
  <cp:revision>2</cp:revision>
  <cp:lastPrinted>2003-11-26T17:21:00Z</cp:lastPrinted>
  <dcterms:created xsi:type="dcterms:W3CDTF">2021-05-21T17:43:00Z</dcterms:created>
  <dcterms:modified xsi:type="dcterms:W3CDTF">2021-05-21T17:43:00Z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21.141.245</vt:lpwstr>
  </property>
</Properties>
</file>