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32DEB" w14:paraId="47CC6203" w14:textId="77777777" w:rsidTr="00345119">
        <w:tc>
          <w:tcPr>
            <w:tcW w:w="9576" w:type="dxa"/>
            <w:noWrap/>
          </w:tcPr>
          <w:p w14:paraId="595FB5C0" w14:textId="77777777" w:rsidR="008423E4" w:rsidRPr="0022177D" w:rsidRDefault="00EF1CB1" w:rsidP="00CF39F1">
            <w:pPr>
              <w:pStyle w:val="Heading1"/>
            </w:pPr>
            <w:bookmarkStart w:id="0" w:name="_GoBack"/>
            <w:bookmarkEnd w:id="0"/>
            <w:r w:rsidRPr="00631897">
              <w:t>BILL ANALYSIS</w:t>
            </w:r>
          </w:p>
        </w:tc>
      </w:tr>
    </w:tbl>
    <w:p w14:paraId="06D8F013" w14:textId="77777777" w:rsidR="008423E4" w:rsidRPr="0022177D" w:rsidRDefault="008423E4" w:rsidP="00CF39F1">
      <w:pPr>
        <w:jc w:val="center"/>
      </w:pPr>
    </w:p>
    <w:p w14:paraId="4B7EBA5B" w14:textId="77777777" w:rsidR="008423E4" w:rsidRPr="00B31F0E" w:rsidRDefault="008423E4" w:rsidP="00CF39F1"/>
    <w:p w14:paraId="57C00A67" w14:textId="77777777" w:rsidR="008423E4" w:rsidRPr="00742794" w:rsidRDefault="008423E4" w:rsidP="00CF39F1">
      <w:pPr>
        <w:tabs>
          <w:tab w:val="right" w:pos="9360"/>
        </w:tabs>
      </w:pPr>
    </w:p>
    <w:tbl>
      <w:tblPr>
        <w:tblW w:w="0" w:type="auto"/>
        <w:tblLayout w:type="fixed"/>
        <w:tblLook w:val="01E0" w:firstRow="1" w:lastRow="1" w:firstColumn="1" w:lastColumn="1" w:noHBand="0" w:noVBand="0"/>
      </w:tblPr>
      <w:tblGrid>
        <w:gridCol w:w="9576"/>
      </w:tblGrid>
      <w:tr w:rsidR="00332DEB" w14:paraId="49B93C05" w14:textId="77777777" w:rsidTr="00345119">
        <w:tc>
          <w:tcPr>
            <w:tcW w:w="9576" w:type="dxa"/>
          </w:tcPr>
          <w:p w14:paraId="7D5BE6FC" w14:textId="0612676C" w:rsidR="008423E4" w:rsidRPr="00861995" w:rsidRDefault="00EF1CB1" w:rsidP="00CF39F1">
            <w:pPr>
              <w:jc w:val="right"/>
            </w:pPr>
            <w:r>
              <w:t>C.S.S.B. 1728</w:t>
            </w:r>
          </w:p>
        </w:tc>
      </w:tr>
      <w:tr w:rsidR="00332DEB" w14:paraId="5C2F6833" w14:textId="77777777" w:rsidTr="00345119">
        <w:tc>
          <w:tcPr>
            <w:tcW w:w="9576" w:type="dxa"/>
          </w:tcPr>
          <w:p w14:paraId="62406A00" w14:textId="785C00D9" w:rsidR="008423E4" w:rsidRPr="00861995" w:rsidRDefault="00EF1CB1" w:rsidP="006816A0">
            <w:pPr>
              <w:jc w:val="right"/>
            </w:pPr>
            <w:r>
              <w:t xml:space="preserve">By: </w:t>
            </w:r>
            <w:r w:rsidR="006816A0">
              <w:t>Schwertner</w:t>
            </w:r>
          </w:p>
        </w:tc>
      </w:tr>
      <w:tr w:rsidR="00332DEB" w14:paraId="799CA3A3" w14:textId="77777777" w:rsidTr="00345119">
        <w:tc>
          <w:tcPr>
            <w:tcW w:w="9576" w:type="dxa"/>
          </w:tcPr>
          <w:p w14:paraId="21BD6371" w14:textId="002CFE6F" w:rsidR="008423E4" w:rsidRPr="00861995" w:rsidRDefault="00EF1CB1" w:rsidP="00CF39F1">
            <w:pPr>
              <w:jc w:val="right"/>
            </w:pPr>
            <w:r>
              <w:t>Transportation</w:t>
            </w:r>
          </w:p>
        </w:tc>
      </w:tr>
      <w:tr w:rsidR="00332DEB" w14:paraId="44FC9A2F" w14:textId="77777777" w:rsidTr="00345119">
        <w:tc>
          <w:tcPr>
            <w:tcW w:w="9576" w:type="dxa"/>
          </w:tcPr>
          <w:p w14:paraId="093EB042" w14:textId="0BD02793" w:rsidR="008423E4" w:rsidRDefault="00EF1CB1" w:rsidP="00CF39F1">
            <w:pPr>
              <w:jc w:val="right"/>
            </w:pPr>
            <w:r>
              <w:t>Committee Report (Substituted)</w:t>
            </w:r>
          </w:p>
        </w:tc>
      </w:tr>
    </w:tbl>
    <w:p w14:paraId="29B3DE7C" w14:textId="77777777" w:rsidR="008423E4" w:rsidRDefault="008423E4" w:rsidP="00CF39F1">
      <w:pPr>
        <w:tabs>
          <w:tab w:val="right" w:pos="9360"/>
        </w:tabs>
      </w:pPr>
    </w:p>
    <w:p w14:paraId="746AF39D" w14:textId="77777777" w:rsidR="008423E4" w:rsidRDefault="008423E4" w:rsidP="00CF39F1"/>
    <w:p w14:paraId="4610D38F" w14:textId="77777777" w:rsidR="008423E4" w:rsidRDefault="008423E4" w:rsidP="00CF39F1"/>
    <w:tbl>
      <w:tblPr>
        <w:tblW w:w="0" w:type="auto"/>
        <w:tblCellMar>
          <w:left w:w="115" w:type="dxa"/>
          <w:right w:w="115" w:type="dxa"/>
        </w:tblCellMar>
        <w:tblLook w:val="01E0" w:firstRow="1" w:lastRow="1" w:firstColumn="1" w:lastColumn="1" w:noHBand="0" w:noVBand="0"/>
      </w:tblPr>
      <w:tblGrid>
        <w:gridCol w:w="9360"/>
      </w:tblGrid>
      <w:tr w:rsidR="00332DEB" w14:paraId="5E73EC92" w14:textId="77777777" w:rsidTr="00636127">
        <w:tc>
          <w:tcPr>
            <w:tcW w:w="9360" w:type="dxa"/>
          </w:tcPr>
          <w:p w14:paraId="0E90E2CE" w14:textId="77777777" w:rsidR="008423E4" w:rsidRPr="00A8133F" w:rsidRDefault="00EF1CB1" w:rsidP="00CF39F1">
            <w:pPr>
              <w:rPr>
                <w:b/>
              </w:rPr>
            </w:pPr>
            <w:r w:rsidRPr="009C1E9A">
              <w:rPr>
                <w:b/>
                <w:u w:val="single"/>
              </w:rPr>
              <w:t>BACKGROUND AND PURPOSE</w:t>
            </w:r>
            <w:r>
              <w:rPr>
                <w:b/>
              </w:rPr>
              <w:t xml:space="preserve"> </w:t>
            </w:r>
          </w:p>
          <w:p w14:paraId="6759A1BF" w14:textId="77777777" w:rsidR="008423E4" w:rsidRDefault="008423E4" w:rsidP="00CF39F1"/>
          <w:p w14:paraId="749EFCF7" w14:textId="12AB4198" w:rsidR="008423E4" w:rsidRDefault="00EF1CB1" w:rsidP="00CF39F1">
            <w:pPr>
              <w:pStyle w:val="Header"/>
              <w:jc w:val="both"/>
            </w:pPr>
            <w:r>
              <w:t>Approximately</w:t>
            </w:r>
            <w:r w:rsidR="00EC4F0C" w:rsidRPr="00451F09">
              <w:t xml:space="preserve"> 200 </w:t>
            </w:r>
            <w:r w:rsidR="00EC4F0C">
              <w:t xml:space="preserve">electric vehicle </w:t>
            </w:r>
            <w:r w:rsidR="00EC4F0C" w:rsidRPr="00451F09">
              <w:t>models will be on the market in the U</w:t>
            </w:r>
            <w:r w:rsidR="00EC4F0C">
              <w:t xml:space="preserve">nited </w:t>
            </w:r>
            <w:r w:rsidR="00EC4F0C" w:rsidRPr="00451F09">
              <w:t>S</w:t>
            </w:r>
            <w:r w:rsidR="00EC4F0C">
              <w:t>tates</w:t>
            </w:r>
            <w:r w:rsidR="00EC4F0C" w:rsidRPr="00451F09">
              <w:t xml:space="preserve"> by 2022</w:t>
            </w:r>
            <w:r>
              <w:t xml:space="preserve"> and b</w:t>
            </w:r>
            <w:r w:rsidR="00EC4F0C">
              <w:t>y some estimates, the average cost for</w:t>
            </w:r>
            <w:r w:rsidR="00EC4F0C" w:rsidRPr="00451F09">
              <w:t xml:space="preserve"> a new </w:t>
            </w:r>
            <w:r w:rsidR="00EC4F0C">
              <w:t xml:space="preserve">electric vehicle </w:t>
            </w:r>
            <w:r w:rsidR="00EC4F0C" w:rsidRPr="00451F09">
              <w:t>will be cheaper than a gas</w:t>
            </w:r>
            <w:r w:rsidR="00EC4F0C">
              <w:t>-</w:t>
            </w:r>
            <w:r w:rsidR="00EC4F0C" w:rsidRPr="00451F09">
              <w:t>powered car</w:t>
            </w:r>
            <w:r w:rsidR="00EC4F0C">
              <w:t xml:space="preserve"> by 2023</w:t>
            </w:r>
            <w:r w:rsidR="00EC4F0C" w:rsidRPr="00451F09">
              <w:t xml:space="preserve">. When that happens, </w:t>
            </w:r>
            <w:r w:rsidR="00EC4F0C">
              <w:t>it is anticipated that the state</w:t>
            </w:r>
            <w:r w:rsidR="00EC4F0C" w:rsidRPr="00451F09">
              <w:t xml:space="preserve"> will see a rapid electrification of </w:t>
            </w:r>
            <w:r w:rsidR="00EC4F0C">
              <w:t>its</w:t>
            </w:r>
            <w:r w:rsidR="00EC4F0C" w:rsidRPr="00451F09">
              <w:t xml:space="preserve"> transportation system. This forecast </w:t>
            </w:r>
            <w:r w:rsidR="00EC4F0C">
              <w:t>underscores the need for the state to immediately begin preparing a plan</w:t>
            </w:r>
            <w:r w:rsidR="00EC4F0C" w:rsidRPr="00451F09">
              <w:t xml:space="preserve"> </w:t>
            </w:r>
            <w:r w:rsidR="00EC4F0C">
              <w:t xml:space="preserve">to accommodate </w:t>
            </w:r>
            <w:r w:rsidR="00EC4F0C" w:rsidRPr="00451F09">
              <w:t xml:space="preserve">the growing </w:t>
            </w:r>
            <w:r w:rsidR="00EC4F0C">
              <w:t>demand</w:t>
            </w:r>
            <w:r w:rsidR="00EC4F0C" w:rsidRPr="00451F09">
              <w:t xml:space="preserve"> for a reliable electric vehicle infrastructure network. </w:t>
            </w:r>
            <w:r w:rsidR="00F92669">
              <w:t>Furthermore, a</w:t>
            </w:r>
            <w:r w:rsidR="00EC4F0C">
              <w:t xml:space="preserve">s </w:t>
            </w:r>
            <w:r w:rsidR="00F92669">
              <w:t>the number of these vehicles traveling on Texas roads increases</w:t>
            </w:r>
            <w:r w:rsidR="00EC4F0C">
              <w:t xml:space="preserve">, there are concerns </w:t>
            </w:r>
            <w:r w:rsidR="00F92669">
              <w:t>regarding the</w:t>
            </w:r>
            <w:r w:rsidR="00EC4F0C">
              <w:t xml:space="preserve"> contribut</w:t>
            </w:r>
            <w:r w:rsidR="000C1729">
              <w:t>ion</w:t>
            </w:r>
            <w:r w:rsidR="00EC4F0C">
              <w:t xml:space="preserve"> </w:t>
            </w:r>
            <w:r w:rsidR="00F92669">
              <w:t xml:space="preserve">of these vehicles </w:t>
            </w:r>
            <w:r w:rsidR="00EC4F0C">
              <w:t>to</w:t>
            </w:r>
            <w:r w:rsidR="00F92669">
              <w:t xml:space="preserve"> </w:t>
            </w:r>
            <w:r w:rsidR="00EC4F0C">
              <w:t>the funding of roads</w:t>
            </w:r>
            <w:r w:rsidR="000C1729">
              <w:t xml:space="preserve"> and infrastructure, which are currently funded using </w:t>
            </w:r>
            <w:r w:rsidR="00EC4F0C">
              <w:t>gasoline</w:t>
            </w:r>
            <w:r w:rsidR="000C1729">
              <w:t xml:space="preserve"> and </w:t>
            </w:r>
            <w:r w:rsidR="00EC4F0C">
              <w:t>diesel fuel tax</w:t>
            </w:r>
            <w:r w:rsidR="000C1729">
              <w:t>es.</w:t>
            </w:r>
            <w:r w:rsidR="00EC4F0C">
              <w:t xml:space="preserve"> </w:t>
            </w:r>
            <w:r>
              <w:t>On December 1, 202, the Texas Department of Motor Vehicles released a report entitled "Study on Imposing Fees on Alternatively Fueled Vehicles</w:t>
            </w:r>
            <w:r>
              <w:t xml:space="preserve">." The findings of that study serve as the foundation of </w:t>
            </w:r>
            <w:r w:rsidR="000C1729">
              <w:t>C.S.</w:t>
            </w:r>
            <w:r w:rsidR="00EC4F0C">
              <w:t>S.B. 1728</w:t>
            </w:r>
            <w:r w:rsidR="000C1729">
              <w:t xml:space="preserve"> </w:t>
            </w:r>
            <w:r>
              <w:t xml:space="preserve">which </w:t>
            </w:r>
            <w:r w:rsidR="000C1729">
              <w:t xml:space="preserve">seeks to </w:t>
            </w:r>
            <w:r w:rsidR="00EC4F0C">
              <w:t xml:space="preserve">address </w:t>
            </w:r>
            <w:r>
              <w:t xml:space="preserve">these issues </w:t>
            </w:r>
            <w:r w:rsidR="00EC4F0C">
              <w:t>by</w:t>
            </w:r>
            <w:r w:rsidR="00CB767B">
              <w:t xml:space="preserve"> providing for </w:t>
            </w:r>
            <w:r w:rsidR="009D4A70">
              <w:t>fees for</w:t>
            </w:r>
            <w:r w:rsidR="00CB767B">
              <w:t xml:space="preserve"> </w:t>
            </w:r>
            <w:r w:rsidR="009D4A70">
              <w:t xml:space="preserve">alternatively fueled vehicles and by </w:t>
            </w:r>
            <w:r w:rsidR="00EC4F0C">
              <w:t xml:space="preserve">creating </w:t>
            </w:r>
            <w:r w:rsidR="000C1729">
              <w:t xml:space="preserve">the Texas Transportation Electrification Council </w:t>
            </w:r>
            <w:r w:rsidR="009D4A70">
              <w:t>to d</w:t>
            </w:r>
            <w:r w:rsidR="00A74FED" w:rsidRPr="00A74FED">
              <w:t xml:space="preserve">evelop a comprehensive plan for the development of public electric vehicle charging infrastructure and associated technologies in </w:t>
            </w:r>
            <w:r w:rsidR="009D4A70">
              <w:t>Texas</w:t>
            </w:r>
            <w:r w:rsidR="00EC4F0C">
              <w:t>.</w:t>
            </w:r>
          </w:p>
          <w:p w14:paraId="125B951B" w14:textId="77777777" w:rsidR="008423E4" w:rsidRPr="00E26B13" w:rsidRDefault="008423E4" w:rsidP="00CF39F1">
            <w:pPr>
              <w:rPr>
                <w:b/>
              </w:rPr>
            </w:pPr>
          </w:p>
        </w:tc>
      </w:tr>
      <w:tr w:rsidR="00332DEB" w14:paraId="4379113E" w14:textId="77777777" w:rsidTr="00636127">
        <w:tc>
          <w:tcPr>
            <w:tcW w:w="9360" w:type="dxa"/>
          </w:tcPr>
          <w:p w14:paraId="20478CFC" w14:textId="77777777" w:rsidR="0017725B" w:rsidRDefault="00EF1CB1" w:rsidP="00CF39F1">
            <w:pPr>
              <w:rPr>
                <w:b/>
                <w:u w:val="single"/>
              </w:rPr>
            </w:pPr>
            <w:r>
              <w:rPr>
                <w:b/>
                <w:u w:val="single"/>
              </w:rPr>
              <w:t>CRIMINAL JUSTICE IMPACT</w:t>
            </w:r>
          </w:p>
          <w:p w14:paraId="73F86142" w14:textId="77777777" w:rsidR="0017725B" w:rsidRDefault="0017725B" w:rsidP="00CF39F1">
            <w:pPr>
              <w:rPr>
                <w:b/>
                <w:u w:val="single"/>
              </w:rPr>
            </w:pPr>
          </w:p>
          <w:p w14:paraId="1AB80648" w14:textId="77777777" w:rsidR="00644DDB" w:rsidRPr="00644DDB" w:rsidRDefault="00EF1CB1" w:rsidP="00CF39F1">
            <w:pPr>
              <w:jc w:val="both"/>
            </w:pPr>
            <w:r>
              <w:t>It is the committee's opinion that this bill does not expressly create a criminal offense, i</w:t>
            </w:r>
            <w:r>
              <w:t>ncrease the punishment for an existing criminal offense or category of offenses, or change the eligibility of a person for community supervision, parole, or mandatory supervision.</w:t>
            </w:r>
          </w:p>
          <w:p w14:paraId="20D5C1D0" w14:textId="77777777" w:rsidR="0017725B" w:rsidRPr="0017725B" w:rsidRDefault="0017725B" w:rsidP="00CF39F1">
            <w:pPr>
              <w:rPr>
                <w:b/>
                <w:u w:val="single"/>
              </w:rPr>
            </w:pPr>
          </w:p>
        </w:tc>
      </w:tr>
      <w:tr w:rsidR="00332DEB" w14:paraId="0F4C98CA" w14:textId="77777777" w:rsidTr="00636127">
        <w:tc>
          <w:tcPr>
            <w:tcW w:w="9360" w:type="dxa"/>
          </w:tcPr>
          <w:p w14:paraId="169758B5" w14:textId="77777777" w:rsidR="008423E4" w:rsidRPr="00A8133F" w:rsidRDefault="00EF1CB1" w:rsidP="00CF39F1">
            <w:pPr>
              <w:rPr>
                <w:b/>
              </w:rPr>
            </w:pPr>
            <w:r w:rsidRPr="009C1E9A">
              <w:rPr>
                <w:b/>
                <w:u w:val="single"/>
              </w:rPr>
              <w:t>RULEMAKING AUTHORITY</w:t>
            </w:r>
            <w:r>
              <w:rPr>
                <w:b/>
              </w:rPr>
              <w:t xml:space="preserve"> </w:t>
            </w:r>
          </w:p>
          <w:p w14:paraId="4732E1C8" w14:textId="77777777" w:rsidR="008423E4" w:rsidRDefault="008423E4" w:rsidP="00CF39F1"/>
          <w:p w14:paraId="060CA12F" w14:textId="77777777" w:rsidR="00644DDB" w:rsidRDefault="00EF1CB1" w:rsidP="00CF39F1">
            <w:pPr>
              <w:pStyle w:val="Header"/>
              <w:tabs>
                <w:tab w:val="clear" w:pos="4320"/>
                <w:tab w:val="clear" w:pos="8640"/>
              </w:tabs>
              <w:jc w:val="both"/>
            </w:pPr>
            <w:r>
              <w:t xml:space="preserve">It is the committee's opinion that rulemaking authority is expressly granted to the </w:t>
            </w:r>
            <w:r w:rsidRPr="00644DDB">
              <w:t xml:space="preserve">Department of Public Safety </w:t>
            </w:r>
            <w:r>
              <w:t xml:space="preserve">and to the </w:t>
            </w:r>
            <w:r w:rsidRPr="00644DDB">
              <w:t>Texas Department of Motor Vehicles</w:t>
            </w:r>
            <w:r>
              <w:t xml:space="preserve"> in SECTION 3 of this bill.</w:t>
            </w:r>
          </w:p>
          <w:p w14:paraId="2D902E4A" w14:textId="77777777" w:rsidR="008423E4" w:rsidRPr="00E21FDC" w:rsidRDefault="008423E4" w:rsidP="00CF39F1">
            <w:pPr>
              <w:rPr>
                <w:b/>
              </w:rPr>
            </w:pPr>
          </w:p>
        </w:tc>
      </w:tr>
      <w:tr w:rsidR="00332DEB" w14:paraId="0C6AD1FD" w14:textId="77777777" w:rsidTr="00636127">
        <w:tc>
          <w:tcPr>
            <w:tcW w:w="9360" w:type="dxa"/>
          </w:tcPr>
          <w:p w14:paraId="088E30F0" w14:textId="77777777" w:rsidR="008423E4" w:rsidRPr="00A8133F" w:rsidRDefault="00EF1CB1" w:rsidP="00CF39F1">
            <w:pPr>
              <w:rPr>
                <w:b/>
              </w:rPr>
            </w:pPr>
            <w:r w:rsidRPr="009C1E9A">
              <w:rPr>
                <w:b/>
                <w:u w:val="single"/>
              </w:rPr>
              <w:t>ANALYSIS</w:t>
            </w:r>
            <w:r>
              <w:rPr>
                <w:b/>
              </w:rPr>
              <w:t xml:space="preserve"> </w:t>
            </w:r>
          </w:p>
          <w:p w14:paraId="51F81977" w14:textId="77777777" w:rsidR="008423E4" w:rsidRDefault="008423E4" w:rsidP="00CF39F1"/>
          <w:p w14:paraId="35F5BF80" w14:textId="5ACDF8F4" w:rsidR="00E71C9D" w:rsidRDefault="00EF1CB1" w:rsidP="00CF39F1">
            <w:pPr>
              <w:jc w:val="both"/>
            </w:pPr>
            <w:r>
              <w:t xml:space="preserve">C.S.S.B. 1728 amends the </w:t>
            </w:r>
            <w:r w:rsidRPr="00E71C9D">
              <w:t>Government Code</w:t>
            </w:r>
            <w:r>
              <w:t xml:space="preserve"> to </w:t>
            </w:r>
            <w:r w:rsidRPr="00E71C9D">
              <w:t>est</w:t>
            </w:r>
            <w:r w:rsidR="005B63B5">
              <w:t xml:space="preserve">ablish the Texas Transportation </w:t>
            </w:r>
            <w:r w:rsidRPr="00E71C9D">
              <w:t xml:space="preserve">Electrification Council as an administrative attachment to the Texas Department of Transportation (TxDOT). The council is composed of the chair of, or if not applicable, the administrative head of or a senior-level designee from, each </w:t>
            </w:r>
            <w:r w:rsidRPr="00E71C9D">
              <w:t>of 11 applicable state entities as specified by the bill. The bill provides for the administration and operation of the council and establishes that the council is funded using existing TxDOT funds.</w:t>
            </w:r>
            <w:r>
              <w:t xml:space="preserve"> </w:t>
            </w:r>
            <w:r w:rsidR="00420BF0">
              <w:t>The bill requires the council annually to elect on member to serve as presiding officer, provides for the executive director of TxDOT to serve as the initial presiding officer, and requires the council to hold at least four public meetings each year.</w:t>
            </w:r>
          </w:p>
          <w:p w14:paraId="2FC0601A" w14:textId="77777777" w:rsidR="00E71C9D" w:rsidRDefault="00E71C9D" w:rsidP="00CF39F1">
            <w:pPr>
              <w:jc w:val="both"/>
            </w:pPr>
          </w:p>
          <w:p w14:paraId="02338DAE" w14:textId="77777777" w:rsidR="00E71C9D" w:rsidRDefault="00EF1CB1" w:rsidP="00CF39F1">
            <w:pPr>
              <w:jc w:val="both"/>
            </w:pPr>
            <w:r>
              <w:t xml:space="preserve">C.S.S.B. 1728 </w:t>
            </w:r>
            <w:r w:rsidRPr="00E71C9D">
              <w:t>requires the council, not later than March 1, 2</w:t>
            </w:r>
            <w:r w:rsidRPr="00E71C9D">
              <w:t>022, to prepare an assessment of existing and planned public electric vehicle charging infrastructure and associated technologies in Texas using existing databases. The bill requires the assessment to include the number and types of electric vehicle charge</w:t>
            </w:r>
            <w:r w:rsidRPr="00E71C9D">
              <w:t>rs at each location. These provisions expire September 1, 2023.</w:t>
            </w:r>
          </w:p>
          <w:p w14:paraId="0ECF0396" w14:textId="77777777" w:rsidR="00E71C9D" w:rsidRDefault="00E71C9D" w:rsidP="00CF39F1">
            <w:pPr>
              <w:jc w:val="both"/>
            </w:pPr>
          </w:p>
          <w:p w14:paraId="36C94DE3" w14:textId="77777777" w:rsidR="00E71C9D" w:rsidRPr="00E71C9D" w:rsidRDefault="00EF1CB1" w:rsidP="00CF39F1">
            <w:pPr>
              <w:jc w:val="both"/>
            </w:pPr>
            <w:r w:rsidRPr="00E71C9D">
              <w:t>C.S.</w:t>
            </w:r>
            <w:r>
              <w:t>S.B. 1728</w:t>
            </w:r>
            <w:r w:rsidRPr="00E71C9D">
              <w:t xml:space="preserve"> requires the council to develop and biennially update a comprehensive plan</w:t>
            </w:r>
            <w:r w:rsidRPr="00E71C9D">
              <w:t xml:space="preserve"> for the development of public electric vehicle charging infrastructure and associated technologies in Texas through the year 2040. The bill requires the plan to do the following:</w:t>
            </w:r>
          </w:p>
          <w:p w14:paraId="63BDD760" w14:textId="77777777" w:rsidR="00E71C9D" w:rsidRPr="00E71C9D" w:rsidRDefault="00EF1CB1" w:rsidP="00CF39F1">
            <w:pPr>
              <w:numPr>
                <w:ilvl w:val="0"/>
                <w:numId w:val="1"/>
              </w:numPr>
              <w:jc w:val="both"/>
            </w:pPr>
            <w:r w:rsidRPr="00E71C9D">
              <w:t>include a phased implementation of the plan, in biennial increments, through</w:t>
            </w:r>
            <w:r w:rsidRPr="00E71C9D">
              <w:t xml:space="preserve"> the year 20</w:t>
            </w:r>
            <w:r>
              <w:t>40</w:t>
            </w:r>
            <w:r w:rsidRPr="00E71C9D">
              <w:t>;</w:t>
            </w:r>
          </w:p>
          <w:p w14:paraId="04FC7CE2" w14:textId="77777777" w:rsidR="00E71C9D" w:rsidRPr="00E71C9D" w:rsidRDefault="00EF1CB1" w:rsidP="00CF39F1">
            <w:pPr>
              <w:numPr>
                <w:ilvl w:val="0"/>
                <w:numId w:val="1"/>
              </w:numPr>
              <w:jc w:val="both"/>
            </w:pPr>
            <w:r w:rsidRPr="00E71C9D">
              <w:t xml:space="preserve">identify areas in Texas for which additional charging infrastructure is needed to ensure that the vehicle choice of Texas residents is not constrained by a lack of access to that infrastructure; </w:t>
            </w:r>
          </w:p>
          <w:p w14:paraId="654F9901" w14:textId="77777777" w:rsidR="00E71C9D" w:rsidRPr="00E71C9D" w:rsidRDefault="00EF1CB1" w:rsidP="00CF39F1">
            <w:pPr>
              <w:numPr>
                <w:ilvl w:val="0"/>
                <w:numId w:val="1"/>
              </w:numPr>
              <w:jc w:val="both"/>
            </w:pPr>
            <w:r w:rsidRPr="00E71C9D">
              <w:t>provide for sufficient charging infrastructu</w:t>
            </w:r>
            <w:r w:rsidRPr="00E71C9D">
              <w:t xml:space="preserve">re to meet and enable future demand for electric vehicles in Texas that meets certain criteria established by the bill; </w:t>
            </w:r>
          </w:p>
          <w:p w14:paraId="39ADB054" w14:textId="77777777" w:rsidR="00E71C9D" w:rsidRPr="00E71C9D" w:rsidRDefault="00EF1CB1" w:rsidP="00CF39F1">
            <w:pPr>
              <w:numPr>
                <w:ilvl w:val="0"/>
                <w:numId w:val="1"/>
              </w:numPr>
              <w:jc w:val="both"/>
            </w:pPr>
            <w:r w:rsidRPr="00E71C9D">
              <w:t xml:space="preserve">stimulate competition, innovation, </w:t>
            </w:r>
            <w:r w:rsidR="004E283A">
              <w:t>and consumer choice</w:t>
            </w:r>
            <w:r w:rsidRPr="00E71C9D">
              <w:t xml:space="preserve"> in public electric vehicle charging and related infrastructure and services, and</w:t>
            </w:r>
            <w:r w:rsidRPr="00E71C9D">
              <w:t xml:space="preserve"> encourage private capital investment; </w:t>
            </w:r>
          </w:p>
          <w:p w14:paraId="57524EBF" w14:textId="77777777" w:rsidR="00E71C9D" w:rsidRPr="00E71C9D" w:rsidRDefault="00EF1CB1" w:rsidP="00CF39F1">
            <w:pPr>
              <w:numPr>
                <w:ilvl w:val="0"/>
                <w:numId w:val="1"/>
              </w:numPr>
              <w:jc w:val="both"/>
            </w:pPr>
            <w:r w:rsidRPr="00E71C9D">
              <w:t xml:space="preserve">specify the number and types of electric vehicle chargers per general location that are needed to meet the plan requirements; </w:t>
            </w:r>
          </w:p>
          <w:p w14:paraId="0BA3D320" w14:textId="77777777" w:rsidR="00E71C9D" w:rsidRPr="00E71C9D" w:rsidRDefault="00EF1CB1" w:rsidP="00CF39F1">
            <w:pPr>
              <w:numPr>
                <w:ilvl w:val="0"/>
                <w:numId w:val="1"/>
              </w:numPr>
              <w:jc w:val="both"/>
            </w:pPr>
            <w:r w:rsidRPr="00E71C9D">
              <w:t xml:space="preserve">examine vehicle and charging infrastructure changes necessary to provide demand response </w:t>
            </w:r>
            <w:r w:rsidRPr="00E71C9D">
              <w:t xml:space="preserve">functions and two-way electricity flow capability in order to allow vehicle to grid integration for cost savings, grid reliability, and resiliency; and </w:t>
            </w:r>
          </w:p>
          <w:p w14:paraId="26E72F05" w14:textId="77777777" w:rsidR="00E71C9D" w:rsidRPr="00E71C9D" w:rsidRDefault="00EF1CB1" w:rsidP="00CF39F1">
            <w:pPr>
              <w:numPr>
                <w:ilvl w:val="0"/>
                <w:numId w:val="1"/>
              </w:numPr>
              <w:jc w:val="both"/>
            </w:pPr>
            <w:r w:rsidRPr="00E71C9D">
              <w:t>provide for electric transportation corridors</w:t>
            </w:r>
            <w:r w:rsidRPr="00E71C9D">
              <w:t xml:space="preserve"> in and along TxDOT rights-of-way that include the infrastructure needed for vehicle electrification. </w:t>
            </w:r>
          </w:p>
          <w:p w14:paraId="0E0395BB" w14:textId="77777777" w:rsidR="00E71C9D" w:rsidRDefault="00EF1CB1" w:rsidP="00CF39F1">
            <w:pPr>
              <w:jc w:val="both"/>
            </w:pPr>
            <w:r w:rsidRPr="00E71C9D">
              <w:t>In developing and updating the plan, the council must, to the extent practicable, use publicly available electric vehicle projections and models based on</w:t>
            </w:r>
            <w:r w:rsidRPr="00E71C9D">
              <w:t xml:space="preserve"> industry standards to determine, for each year, the percentage and number of electric vehicles by vehicle class that are expected on roadways in Texas and the number of electric vehicle chargers that are needed to ensure that there is comprehensive and ad</w:t>
            </w:r>
            <w:r w:rsidRPr="00E71C9D">
              <w:t>equate access to public electric vehicle charging infrastructure in Texas. The council may also rely on scenarios provided by ERCOT or other information from appropriate sources for the percentage and number of electric vehicles by vehicle class on roadway</w:t>
            </w:r>
            <w:r w:rsidRPr="00E71C9D">
              <w:t>s in this state by year.</w:t>
            </w:r>
            <w:r w:rsidR="00624854">
              <w:t xml:space="preserve"> </w:t>
            </w:r>
            <w:r w:rsidR="00624854" w:rsidRPr="00624854">
              <w:t xml:space="preserve">In a temporary provision set to expire September 1, 2023, the bill also requires the council to use the infrastructure assessment in developing the </w:t>
            </w:r>
            <w:r w:rsidR="00624854" w:rsidRPr="003E5DF6">
              <w:t>plan</w:t>
            </w:r>
            <w:r w:rsidR="00624854" w:rsidRPr="00624854">
              <w:t>.</w:t>
            </w:r>
          </w:p>
          <w:p w14:paraId="3A93E247" w14:textId="77777777" w:rsidR="00624854" w:rsidRDefault="00624854" w:rsidP="00CF39F1">
            <w:pPr>
              <w:jc w:val="both"/>
            </w:pPr>
          </w:p>
          <w:p w14:paraId="565C923C" w14:textId="77777777" w:rsidR="00624854" w:rsidRDefault="00EF1CB1" w:rsidP="00CF39F1">
            <w:pPr>
              <w:jc w:val="both"/>
            </w:pPr>
            <w:r>
              <w:t xml:space="preserve">C.S.S.B. 1728 </w:t>
            </w:r>
            <w:r w:rsidRPr="00624854">
              <w:t>requires the council to develop policy recommendations that st</w:t>
            </w:r>
            <w:r w:rsidRPr="00624854">
              <w:t>ate agencies may adopt to encourage the development of an adequate network of public electric vehicle charging infrastructure and associated technologies to meet electrified transportation need</w:t>
            </w:r>
            <w:r w:rsidR="004E283A">
              <w:t>s in Texas through the year 2040</w:t>
            </w:r>
            <w:r w:rsidRPr="00624854">
              <w:t>.</w:t>
            </w:r>
            <w:r>
              <w:t xml:space="preserve"> </w:t>
            </w:r>
          </w:p>
          <w:p w14:paraId="3862FCD6" w14:textId="77777777" w:rsidR="00624854" w:rsidRDefault="00624854" w:rsidP="00CF39F1">
            <w:pPr>
              <w:jc w:val="both"/>
            </w:pPr>
          </w:p>
          <w:p w14:paraId="488A6CF1" w14:textId="77777777" w:rsidR="00624854" w:rsidRDefault="00EF1CB1" w:rsidP="00CF39F1">
            <w:pPr>
              <w:jc w:val="both"/>
            </w:pPr>
            <w:r>
              <w:t xml:space="preserve">C.S.S.B. 1728 requires the </w:t>
            </w:r>
            <w:r>
              <w:t xml:space="preserve">council to prepare and submit the following reports to the governor, the lieutenant governor, each member of the legislature, and relevant state and federal agencies: </w:t>
            </w:r>
          </w:p>
          <w:p w14:paraId="0182332B" w14:textId="77777777" w:rsidR="00624854" w:rsidRDefault="00EF1CB1" w:rsidP="00CF39F1">
            <w:pPr>
              <w:pStyle w:val="ListParagraph"/>
              <w:numPr>
                <w:ilvl w:val="0"/>
                <w:numId w:val="2"/>
              </w:numPr>
              <w:contextualSpacing w:val="0"/>
              <w:jc w:val="both"/>
            </w:pPr>
            <w:r>
              <w:t>not later than December 1, 2022, an initial written report of the council's findings tha</w:t>
            </w:r>
            <w:r>
              <w:t xml:space="preserve">t includes the infrastructure assessment, infrastructure plan, and policy recommendations; and </w:t>
            </w:r>
          </w:p>
          <w:p w14:paraId="7AF1B562" w14:textId="77777777" w:rsidR="00624854" w:rsidRDefault="00EF1CB1" w:rsidP="00CF39F1">
            <w:pPr>
              <w:pStyle w:val="ListParagraph"/>
              <w:numPr>
                <w:ilvl w:val="0"/>
                <w:numId w:val="2"/>
              </w:numPr>
              <w:contextualSpacing w:val="0"/>
              <w:jc w:val="both"/>
            </w:pPr>
            <w:r>
              <w:t>not later than December 1 of each even-numbered year beginning in 2024, a written report that includes a summary of the progress made on the implementation of t</w:t>
            </w:r>
            <w:r>
              <w:t xml:space="preserve">he infrastructure plan, the biennial update to the plan, and any updates to the policy recommendations. </w:t>
            </w:r>
          </w:p>
          <w:p w14:paraId="25C87CB8" w14:textId="77777777" w:rsidR="00624854" w:rsidRDefault="00EF1CB1" w:rsidP="00CF39F1">
            <w:pPr>
              <w:jc w:val="both"/>
            </w:pPr>
            <w:r>
              <w:t>The provisions providing for the initial report expire September 1, 2025.</w:t>
            </w:r>
          </w:p>
          <w:p w14:paraId="1765777D" w14:textId="77777777" w:rsidR="004E283A" w:rsidRDefault="004E283A" w:rsidP="00CF39F1">
            <w:pPr>
              <w:jc w:val="both"/>
            </w:pPr>
          </w:p>
          <w:p w14:paraId="2AA5A551" w14:textId="7B0ABC8E" w:rsidR="004E283A" w:rsidRDefault="00EF1CB1" w:rsidP="00CF39F1">
            <w:pPr>
              <w:jc w:val="both"/>
            </w:pPr>
            <w:r>
              <w:t xml:space="preserve">C.S.S.B. 1728 </w:t>
            </w:r>
            <w:r w:rsidRPr="004E283A">
              <w:t>requires the council to seek advice and input from specified s</w:t>
            </w:r>
            <w:r w:rsidRPr="004E283A">
              <w:t>takeholders in performing its duties. In performing those duties, the council may also contract with experts, academic scholars, and other appropriate professionals and consult with the Texas A&amp;M Transportation Institute and ins</w:t>
            </w:r>
            <w:r w:rsidR="007D72F9">
              <w:t xml:space="preserve">titutions of higher education. The bill's provisions relating to </w:t>
            </w:r>
            <w:r w:rsidR="006C03A2">
              <w:t>the council</w:t>
            </w:r>
            <w:r w:rsidR="007D72F9">
              <w:t xml:space="preserve"> expire and the council is abolished </w:t>
            </w:r>
            <w:r w:rsidR="007D72F9" w:rsidRPr="007D72F9">
              <w:t>January 1, 2031.</w:t>
            </w:r>
            <w:r w:rsidR="007D72F9">
              <w:t xml:space="preserve"> </w:t>
            </w:r>
          </w:p>
          <w:p w14:paraId="2FC3E307" w14:textId="77777777" w:rsidR="007D72F9" w:rsidRDefault="007D72F9" w:rsidP="00CF39F1">
            <w:pPr>
              <w:jc w:val="both"/>
            </w:pPr>
          </w:p>
          <w:p w14:paraId="08E94BC7" w14:textId="77777777" w:rsidR="00F11A3E" w:rsidRDefault="00EF1CB1" w:rsidP="00CF39F1">
            <w:pPr>
              <w:jc w:val="both"/>
            </w:pPr>
            <w:r>
              <w:t xml:space="preserve">C.S.S.B. 1728 </w:t>
            </w:r>
            <w:r w:rsidR="00D51923">
              <w:t xml:space="preserve">amends the Transportation Code to establish </w:t>
            </w:r>
            <w:r>
              <w:t xml:space="preserve">the following </w:t>
            </w:r>
            <w:r w:rsidR="000B29F9">
              <w:t xml:space="preserve">additional </w:t>
            </w:r>
            <w:r>
              <w:t xml:space="preserve">vehicle registration </w:t>
            </w:r>
            <w:r w:rsidR="000B29F9">
              <w:t>fee</w:t>
            </w:r>
            <w:r>
              <w:t>s</w:t>
            </w:r>
            <w:r w:rsidR="000B29F9">
              <w:t xml:space="preserve"> </w:t>
            </w:r>
            <w:r>
              <w:t xml:space="preserve">for </w:t>
            </w:r>
            <w:r w:rsidR="00D51923" w:rsidRPr="00D51923">
              <w:t>alternatively fueled vehicle</w:t>
            </w:r>
            <w:r>
              <w:t>s:</w:t>
            </w:r>
          </w:p>
          <w:p w14:paraId="790CC8A9" w14:textId="2FCAA25D" w:rsidR="00F11A3E" w:rsidRDefault="00EF1CB1" w:rsidP="00CF39F1">
            <w:pPr>
              <w:pStyle w:val="ListParagraph"/>
              <w:numPr>
                <w:ilvl w:val="0"/>
                <w:numId w:val="3"/>
              </w:numPr>
              <w:contextualSpacing w:val="0"/>
              <w:jc w:val="both"/>
            </w:pPr>
            <w:r>
              <w:t>a fee of</w:t>
            </w:r>
            <w:r>
              <w:t xml:space="preserve"> $30 or $40 for </w:t>
            </w:r>
            <w:r w:rsidRPr="00F11A3E">
              <w:t>a plug-in hybrid electric vehicle</w:t>
            </w:r>
            <w:r>
              <w:t>, as determined by vehicle weight;</w:t>
            </w:r>
            <w:r w:rsidR="00E43CAE">
              <w:t xml:space="preserve"> and</w:t>
            </w:r>
          </w:p>
          <w:p w14:paraId="7A7B0483" w14:textId="77777777" w:rsidR="00E8403A" w:rsidRDefault="00EF1CB1" w:rsidP="00CF39F1">
            <w:pPr>
              <w:pStyle w:val="ListParagraph"/>
              <w:numPr>
                <w:ilvl w:val="0"/>
                <w:numId w:val="3"/>
              </w:numPr>
              <w:contextualSpacing w:val="0"/>
              <w:jc w:val="both"/>
            </w:pPr>
            <w:r>
              <w:t xml:space="preserve">a fee of </w:t>
            </w:r>
            <w:r w:rsidRPr="00F11A3E">
              <w:t>$190</w:t>
            </w:r>
            <w:r>
              <w:t xml:space="preserve"> or $240 for an alternatively fueled vehicle other than </w:t>
            </w:r>
            <w:r w:rsidRPr="00F11A3E">
              <w:t>a plug-in hybrid electric vehicle</w:t>
            </w:r>
            <w:r>
              <w:t xml:space="preserve">, as determined by vehicle weight. </w:t>
            </w:r>
          </w:p>
          <w:p w14:paraId="5C68FF03" w14:textId="77777777" w:rsidR="00E8403A" w:rsidRDefault="00E8403A" w:rsidP="00CF39F1">
            <w:pPr>
              <w:jc w:val="both"/>
            </w:pPr>
          </w:p>
          <w:p w14:paraId="430C05CF" w14:textId="4147E9A2" w:rsidR="00F11A3E" w:rsidRDefault="00EF1CB1" w:rsidP="00CF39F1">
            <w:pPr>
              <w:jc w:val="both"/>
            </w:pPr>
            <w:r>
              <w:t>C.S.S.B. 1728</w:t>
            </w:r>
            <w:r>
              <w:t xml:space="preserve"> authorizes a person </w:t>
            </w:r>
            <w:r w:rsidRPr="00F11A3E">
              <w:t>who applies for registration or registration renewal of an alternatively fueled vehicle that is equipped with an odometer</w:t>
            </w:r>
            <w:r>
              <w:t xml:space="preserve"> to pay </w:t>
            </w:r>
            <w:r w:rsidRPr="00F11A3E">
              <w:t>an annual mileage fee</w:t>
            </w:r>
            <w:r>
              <w:t xml:space="preserve"> in </w:t>
            </w:r>
            <w:r w:rsidRPr="00F11A3E">
              <w:t xml:space="preserve">lieu of paying </w:t>
            </w:r>
            <w:r>
              <w:t>the applicable additional regi</w:t>
            </w:r>
            <w:r w:rsidR="00C52B44">
              <w:t xml:space="preserve">stration fee and establishes the annual mileage fee schedule </w:t>
            </w:r>
            <w:r>
              <w:t>based on</w:t>
            </w:r>
            <w:r w:rsidR="00C52B44">
              <w:t xml:space="preserve"> vehicle weight</w:t>
            </w:r>
            <w:r w:rsidR="00E43CAE">
              <w:t xml:space="preserve"> and annual mileage</w:t>
            </w:r>
            <w:r w:rsidR="00671229">
              <w:t xml:space="preserve"> traveled</w:t>
            </w:r>
            <w:r w:rsidR="00C52B44">
              <w:t>.</w:t>
            </w:r>
            <w:r w:rsidR="00420BF0">
              <w:t xml:space="preserve"> The bill authorizes a person</w:t>
            </w:r>
            <w:r w:rsidR="006673C3">
              <w:t xml:space="preserve"> to have an alternatively fueled vehicle subject to the two-year initial inspection period for certain passenger cars or light trucks inspected at the end of a one-year period for the purposes of paying the alternative mileage fee.</w:t>
            </w:r>
            <w:r w:rsidR="00C52B44">
              <w:t xml:space="preserve"> </w:t>
            </w:r>
            <w:r w:rsidR="00062E31" w:rsidRPr="00062E31">
              <w:t>The bill requires a vehicle inspection station or inspector, on completion of an inspection, to electronically submit odometer readings to the Department of Public Safety (DPS)</w:t>
            </w:r>
            <w:r w:rsidR="00062E31">
              <w:t xml:space="preserve"> </w:t>
            </w:r>
            <w:r w:rsidR="00062E31" w:rsidRPr="00062E31">
              <w:t>inspection database.</w:t>
            </w:r>
            <w:r w:rsidR="00062E31">
              <w:t xml:space="preserve"> </w:t>
            </w:r>
            <w:r w:rsidR="00600007">
              <w:t xml:space="preserve">The bill requires </w:t>
            </w:r>
            <w:r w:rsidR="00062E31">
              <w:t>DPS</w:t>
            </w:r>
            <w:r w:rsidR="00600007" w:rsidRPr="00600007">
              <w:t>, in consultation with</w:t>
            </w:r>
            <w:r w:rsidR="00600007">
              <w:t xml:space="preserve"> </w:t>
            </w:r>
            <w:r w:rsidR="00600007" w:rsidRPr="00600007">
              <w:t>the Texas Department of Motor Vehicles (TxDMV)</w:t>
            </w:r>
            <w:r w:rsidR="00600007">
              <w:t xml:space="preserve">, to </w:t>
            </w:r>
            <w:r w:rsidR="00600007" w:rsidRPr="00600007">
              <w:t>adopt rules necessary to implement</w:t>
            </w:r>
            <w:r w:rsidR="00600007">
              <w:t xml:space="preserve"> the mileage fee. </w:t>
            </w:r>
            <w:r w:rsidR="00644DDB" w:rsidRPr="00644DDB">
              <w:t xml:space="preserve">A violation of </w:t>
            </w:r>
            <w:r w:rsidR="00644DDB">
              <w:t>those</w:t>
            </w:r>
            <w:r w:rsidR="00644DDB" w:rsidRPr="00644DDB">
              <w:t xml:space="preserve"> rule</w:t>
            </w:r>
            <w:r w:rsidR="00644DDB">
              <w:t>s</w:t>
            </w:r>
            <w:r w:rsidR="00644DDB" w:rsidRPr="00644DDB">
              <w:t xml:space="preserve"> is considered to be a violation of provisions relating to compulsory vehicle inspection for the purposes of denying, revoking, or suspending a person's inspection stati</w:t>
            </w:r>
            <w:r w:rsidR="00AB785D">
              <w:t>on or inspector certification.</w:t>
            </w:r>
          </w:p>
          <w:p w14:paraId="3F47A95F" w14:textId="77777777" w:rsidR="00BB6273" w:rsidRDefault="00BB6273" w:rsidP="00CF39F1">
            <w:pPr>
              <w:jc w:val="both"/>
            </w:pPr>
          </w:p>
          <w:p w14:paraId="3B396CD1" w14:textId="77777777" w:rsidR="00BB6273" w:rsidRDefault="00EF1CB1" w:rsidP="00CF39F1">
            <w:pPr>
              <w:jc w:val="both"/>
            </w:pPr>
            <w:r>
              <w:t xml:space="preserve">C.S.S.B. 1728 requires </w:t>
            </w:r>
            <w:r w:rsidR="00600007" w:rsidRPr="00600007">
              <w:t xml:space="preserve">TxDMV </w:t>
            </w:r>
            <w:r>
              <w:t xml:space="preserve">on January 1 of each year, beginning </w:t>
            </w:r>
            <w:r w:rsidRPr="00BB6273">
              <w:t xml:space="preserve">after September 1, 2030, </w:t>
            </w:r>
            <w:r>
              <w:t xml:space="preserve">to </w:t>
            </w:r>
            <w:r w:rsidRPr="00BB6273">
              <w:t xml:space="preserve">increase the </w:t>
            </w:r>
            <w:r w:rsidR="00EE55D1">
              <w:t xml:space="preserve">alternatively fueled vehicle registration and mileage </w:t>
            </w:r>
            <w:r w:rsidRPr="00BB6273">
              <w:t>fees</w:t>
            </w:r>
            <w:r w:rsidR="00EE55D1">
              <w:t xml:space="preserve"> </w:t>
            </w:r>
            <w:r w:rsidR="00EE55D1" w:rsidRPr="00EE55D1">
              <w:t>as necessary to adjust for inflation as determined by the National Highway Construction Cost Index</w:t>
            </w:r>
            <w:r w:rsidR="00EE55D1">
              <w:t xml:space="preserve">. The bill requires TxDMV to decrease the fees by specified amounts </w:t>
            </w:r>
            <w:r w:rsidR="00EE55D1" w:rsidRPr="00EE55D1">
              <w:t>if the federal government collects a tax on an alternatively fueled vehicle</w:t>
            </w:r>
            <w:r w:rsidR="00EE55D1">
              <w:t xml:space="preserve">. The bill requires TxDMV to </w:t>
            </w:r>
            <w:r w:rsidR="00EE55D1" w:rsidRPr="00EE55D1">
              <w:t>post the planned fee increases or decreases</w:t>
            </w:r>
            <w:r w:rsidR="00EE55D1">
              <w:t xml:space="preserve"> on its website </w:t>
            </w:r>
            <w:r w:rsidR="00EE55D1" w:rsidRPr="00EE55D1">
              <w:t>not later than November 1 of the previous year.</w:t>
            </w:r>
          </w:p>
          <w:p w14:paraId="25105675" w14:textId="77777777" w:rsidR="00600007" w:rsidRDefault="00600007" w:rsidP="00CF39F1">
            <w:pPr>
              <w:jc w:val="both"/>
            </w:pPr>
          </w:p>
          <w:p w14:paraId="65C18477" w14:textId="061F17A2" w:rsidR="00BD6CCC" w:rsidRDefault="00EF1CB1" w:rsidP="00CF39F1">
            <w:pPr>
              <w:jc w:val="both"/>
            </w:pPr>
            <w:r>
              <w:t xml:space="preserve">C.S.S.B. 1728 requires an applicant for </w:t>
            </w:r>
            <w:r w:rsidRPr="00C52B44">
              <w:t>registration or renewal of registration of</w:t>
            </w:r>
            <w:r w:rsidRPr="00C52B44">
              <w:t xml:space="preserve"> an electric vehicle</w:t>
            </w:r>
            <w:r>
              <w:t xml:space="preserve"> to pay a </w:t>
            </w:r>
            <w:r w:rsidRPr="00C52B44">
              <w:t>$10 surcharge</w:t>
            </w:r>
            <w:r>
              <w:t xml:space="preserve"> in addition to other registration fees </w:t>
            </w:r>
            <w:r w:rsidRPr="00C52B44">
              <w:t>at the time of application</w:t>
            </w:r>
            <w:r>
              <w:t xml:space="preserve">. </w:t>
            </w:r>
            <w:r w:rsidRPr="00C8549A">
              <w:t>In a temporary provision set to expire September 1</w:t>
            </w:r>
            <w:r>
              <w:t xml:space="preserve">, 2030, the bill requires each collected surcharge to be deposited </w:t>
            </w:r>
            <w:r w:rsidRPr="00C52B44">
              <w:t xml:space="preserve">to the credit </w:t>
            </w:r>
            <w:r>
              <w:t xml:space="preserve">of the general revenue fund to be used only for </w:t>
            </w:r>
            <w:r w:rsidRPr="00C52B44">
              <w:t>the operations of the Texas Transportation Electrification Council</w:t>
            </w:r>
            <w:r>
              <w:t>. E</w:t>
            </w:r>
            <w:r w:rsidRPr="00600007">
              <w:t>ach</w:t>
            </w:r>
            <w:r>
              <w:t xml:space="preserve"> other alternatively fueled vehicle</w:t>
            </w:r>
            <w:r w:rsidRPr="00600007">
              <w:t xml:space="preserve"> fee and surcharge collected </w:t>
            </w:r>
            <w:r>
              <w:t>is required to</w:t>
            </w:r>
            <w:r w:rsidRPr="00600007">
              <w:t xml:space="preserve"> be deposited to the credit of the state highway fund</w:t>
            </w:r>
            <w:r>
              <w:t>.</w:t>
            </w:r>
          </w:p>
          <w:p w14:paraId="53A0A05A" w14:textId="77777777" w:rsidR="00BD6CCC" w:rsidRDefault="00BD6CCC" w:rsidP="00CF39F1">
            <w:pPr>
              <w:jc w:val="both"/>
            </w:pPr>
          </w:p>
          <w:p w14:paraId="0DB7F869" w14:textId="71DA662F" w:rsidR="00BD6CCC" w:rsidRDefault="00EF1CB1" w:rsidP="00CF39F1">
            <w:pPr>
              <w:jc w:val="both"/>
            </w:pPr>
            <w:r>
              <w:t>C.</w:t>
            </w:r>
            <w:r>
              <w:t xml:space="preserve">S.S.B. 1728 requires </w:t>
            </w:r>
            <w:r w:rsidRPr="00600007">
              <w:t>TxDMV</w:t>
            </w:r>
            <w:r>
              <w:t xml:space="preserve"> to adopt rules to </w:t>
            </w:r>
            <w:r w:rsidR="00C8549A">
              <w:t xml:space="preserve">administer </w:t>
            </w:r>
            <w:r>
              <w:t>the alternatively fueled vehicle fees and exempts from those fees the following vehicles:</w:t>
            </w:r>
          </w:p>
          <w:p w14:paraId="2A486DDA" w14:textId="77777777" w:rsidR="00BD6CCC" w:rsidRDefault="00EF1CB1" w:rsidP="00CF39F1">
            <w:pPr>
              <w:pStyle w:val="ListParagraph"/>
              <w:numPr>
                <w:ilvl w:val="0"/>
                <w:numId w:val="8"/>
              </w:numPr>
              <w:contextualSpacing w:val="0"/>
              <w:jc w:val="both"/>
            </w:pPr>
            <w:r w:rsidRPr="00BD6CCC">
              <w:t>a hybrid electric vehicle that is not a plug-in hybrid electric vehicle;</w:t>
            </w:r>
          </w:p>
          <w:p w14:paraId="73B5B1AE" w14:textId="7A6286D0" w:rsidR="00BD6CCC" w:rsidRDefault="00EF1CB1" w:rsidP="00CF39F1">
            <w:pPr>
              <w:pStyle w:val="ListParagraph"/>
              <w:numPr>
                <w:ilvl w:val="0"/>
                <w:numId w:val="8"/>
              </w:numPr>
              <w:contextualSpacing w:val="0"/>
              <w:jc w:val="both"/>
            </w:pPr>
            <w:r w:rsidRPr="00BD6CCC">
              <w:t>a natural gas vehicle;</w:t>
            </w:r>
            <w:r>
              <w:t xml:space="preserve"> and</w:t>
            </w:r>
          </w:p>
          <w:p w14:paraId="7CCCC957" w14:textId="77777777" w:rsidR="00BD6CCC" w:rsidRDefault="00EF1CB1" w:rsidP="00CF39F1">
            <w:pPr>
              <w:pStyle w:val="ListParagraph"/>
              <w:numPr>
                <w:ilvl w:val="0"/>
                <w:numId w:val="8"/>
              </w:numPr>
              <w:contextualSpacing w:val="0"/>
              <w:jc w:val="both"/>
            </w:pPr>
            <w:r w:rsidRPr="00BD6CCC">
              <w:t xml:space="preserve">a vehicle </w:t>
            </w:r>
            <w:r w:rsidRPr="00BD6CCC">
              <w:t>used exclusively to provide public transportation services.</w:t>
            </w:r>
          </w:p>
          <w:p w14:paraId="0D3E69DB" w14:textId="628F0C16" w:rsidR="009C36CD" w:rsidRPr="009C36CD" w:rsidRDefault="00EF1CB1" w:rsidP="00CF39F1">
            <w:pPr>
              <w:jc w:val="both"/>
            </w:pPr>
            <w:r>
              <w:t>The bill</w:t>
            </w:r>
            <w:r w:rsidR="00B30704">
              <w:t xml:space="preserve"> defines "alternatively fueled vehicle," "conventionally fueled vehicle," "electric vehicle," "hybrid electric vehicle," "natural gas vehicle," and "plug-in hybrid electric vehicle</w:t>
            </w:r>
            <w:r w:rsidR="00600007">
              <w:t>.</w:t>
            </w:r>
            <w:r w:rsidR="00B30704">
              <w:t>"</w:t>
            </w:r>
            <w:r w:rsidR="00600007">
              <w:t xml:space="preserve"> </w:t>
            </w:r>
          </w:p>
          <w:p w14:paraId="2E6FA71D" w14:textId="77777777" w:rsidR="008423E4" w:rsidRPr="00835628" w:rsidRDefault="008423E4" w:rsidP="00CF39F1">
            <w:pPr>
              <w:rPr>
                <w:b/>
              </w:rPr>
            </w:pPr>
          </w:p>
        </w:tc>
      </w:tr>
      <w:tr w:rsidR="00332DEB" w14:paraId="1FAC16FE" w14:textId="77777777" w:rsidTr="00636127">
        <w:tc>
          <w:tcPr>
            <w:tcW w:w="9360" w:type="dxa"/>
          </w:tcPr>
          <w:p w14:paraId="79069134" w14:textId="77777777" w:rsidR="008423E4" w:rsidRPr="00A8133F" w:rsidRDefault="00EF1CB1" w:rsidP="00CF39F1">
            <w:pPr>
              <w:rPr>
                <w:b/>
              </w:rPr>
            </w:pPr>
            <w:r w:rsidRPr="009C1E9A">
              <w:rPr>
                <w:b/>
                <w:u w:val="single"/>
              </w:rPr>
              <w:t>EF</w:t>
            </w:r>
            <w:r w:rsidRPr="009C1E9A">
              <w:rPr>
                <w:b/>
                <w:u w:val="single"/>
              </w:rPr>
              <w:t>FECTIVE DATE</w:t>
            </w:r>
            <w:r>
              <w:rPr>
                <w:b/>
              </w:rPr>
              <w:t xml:space="preserve"> </w:t>
            </w:r>
          </w:p>
          <w:p w14:paraId="0BFD5DDF" w14:textId="77777777" w:rsidR="008423E4" w:rsidRDefault="008423E4" w:rsidP="00CF39F1"/>
          <w:p w14:paraId="1206EFBC" w14:textId="0DB4F524" w:rsidR="008423E4" w:rsidRPr="003624F2" w:rsidRDefault="00EF1CB1" w:rsidP="00CF39F1">
            <w:pPr>
              <w:pStyle w:val="Header"/>
              <w:tabs>
                <w:tab w:val="clear" w:pos="4320"/>
                <w:tab w:val="clear" w:pos="8640"/>
              </w:tabs>
              <w:jc w:val="both"/>
            </w:pPr>
            <w:r>
              <w:t>January 1, 2022.</w:t>
            </w:r>
          </w:p>
          <w:p w14:paraId="2F27A9DC" w14:textId="77777777" w:rsidR="008423E4" w:rsidRPr="00233FDB" w:rsidRDefault="008423E4" w:rsidP="00CF39F1">
            <w:pPr>
              <w:rPr>
                <w:b/>
              </w:rPr>
            </w:pPr>
          </w:p>
        </w:tc>
      </w:tr>
      <w:tr w:rsidR="00332DEB" w14:paraId="4FA6CF6F" w14:textId="77777777" w:rsidTr="00636127">
        <w:tc>
          <w:tcPr>
            <w:tcW w:w="9360" w:type="dxa"/>
          </w:tcPr>
          <w:p w14:paraId="59700A4C" w14:textId="77777777" w:rsidR="006816A0" w:rsidRDefault="00EF1CB1" w:rsidP="006816A0">
            <w:pPr>
              <w:jc w:val="both"/>
              <w:rPr>
                <w:b/>
                <w:u w:val="single"/>
              </w:rPr>
            </w:pPr>
            <w:r>
              <w:rPr>
                <w:b/>
                <w:u w:val="single"/>
              </w:rPr>
              <w:t>COMPARISON OF SENATE ENGROSSED AND SUBSTITUTE</w:t>
            </w:r>
          </w:p>
          <w:p w14:paraId="05D48BE7" w14:textId="77777777" w:rsidR="005B63B5" w:rsidRDefault="005B63B5" w:rsidP="006816A0">
            <w:pPr>
              <w:jc w:val="both"/>
              <w:rPr>
                <w:b/>
                <w:u w:val="single"/>
              </w:rPr>
            </w:pPr>
          </w:p>
          <w:p w14:paraId="4305C523" w14:textId="77777777" w:rsidR="00636127" w:rsidRDefault="00EF1CB1" w:rsidP="00636127">
            <w:pPr>
              <w:jc w:val="both"/>
            </w:pPr>
            <w:r>
              <w:t xml:space="preserve">While C.S.S.B. 1728 may differ from the engrossed in minor or nonsubstantive ways, the following summarizes the substantial differences between the engrossed and committee </w:t>
            </w:r>
            <w:r>
              <w:t>substitute versions of the bill.</w:t>
            </w:r>
          </w:p>
          <w:p w14:paraId="4F689DDD" w14:textId="77777777" w:rsidR="00636127" w:rsidRDefault="00636127" w:rsidP="00636127">
            <w:pPr>
              <w:jc w:val="both"/>
            </w:pPr>
          </w:p>
          <w:p w14:paraId="7B7D126E" w14:textId="77777777" w:rsidR="00636127" w:rsidRDefault="00EF1CB1" w:rsidP="00636127">
            <w:pPr>
              <w:jc w:val="both"/>
            </w:pPr>
            <w:r>
              <w:t xml:space="preserve">The substitute includes provisions absent from the engrossed establishing the </w:t>
            </w:r>
            <w:r w:rsidRPr="005B63B5">
              <w:t>Texas Transportation Electrification Council</w:t>
            </w:r>
            <w:r>
              <w:t xml:space="preserve"> </w:t>
            </w:r>
            <w:r w:rsidRPr="008372A9">
              <w:t xml:space="preserve">as an administrative attachment to </w:t>
            </w:r>
            <w:r>
              <w:t>TxDOT and providing</w:t>
            </w:r>
            <w:r w:rsidRPr="005B63B5">
              <w:t xml:space="preserve"> for </w:t>
            </w:r>
            <w:r>
              <w:t>the composition,</w:t>
            </w:r>
            <w:r w:rsidRPr="005B63B5">
              <w:t xml:space="preserve"> administration</w:t>
            </w:r>
            <w:r>
              <w:t>,</w:t>
            </w:r>
            <w:r w:rsidRPr="005B63B5">
              <w:t xml:space="preserve"> </w:t>
            </w:r>
            <w:r>
              <w:t>operation, and reporting requirements of the council and for the electric vehicle charging infrastructure plan required to be developed by the council.</w:t>
            </w:r>
          </w:p>
          <w:p w14:paraId="0838FC6D" w14:textId="77777777" w:rsidR="00636127" w:rsidRDefault="00636127" w:rsidP="00636127">
            <w:pPr>
              <w:jc w:val="both"/>
            </w:pPr>
          </w:p>
          <w:p w14:paraId="0D389BD2" w14:textId="77777777" w:rsidR="00636127" w:rsidRDefault="00EF1CB1" w:rsidP="00636127">
            <w:pPr>
              <w:jc w:val="both"/>
            </w:pPr>
            <w:r>
              <w:t>The substitute includes the following provisions, all of which were absent from the engrossed:</w:t>
            </w:r>
          </w:p>
          <w:p w14:paraId="4FBE7FEF" w14:textId="77777777" w:rsidR="00636127" w:rsidRDefault="00EF1CB1" w:rsidP="00636127">
            <w:pPr>
              <w:pStyle w:val="ListParagraph"/>
              <w:numPr>
                <w:ilvl w:val="0"/>
                <w:numId w:val="9"/>
              </w:numPr>
              <w:contextualSpacing w:val="0"/>
              <w:jc w:val="both"/>
            </w:pPr>
            <w:r>
              <w:t>definiti</w:t>
            </w:r>
            <w:r>
              <w:t xml:space="preserve">ons for "electric vehicle" and "plug-in </w:t>
            </w:r>
            <w:r w:rsidRPr="00880B01">
              <w:t>hybrid electric vehicle</w:t>
            </w:r>
            <w:r>
              <w:t>";</w:t>
            </w:r>
          </w:p>
          <w:p w14:paraId="5A3ED9F3" w14:textId="77777777" w:rsidR="00636127" w:rsidRDefault="00EF1CB1" w:rsidP="00636127">
            <w:pPr>
              <w:pStyle w:val="ListParagraph"/>
              <w:numPr>
                <w:ilvl w:val="0"/>
                <w:numId w:val="7"/>
              </w:numPr>
              <w:contextualSpacing w:val="0"/>
              <w:jc w:val="both"/>
            </w:pPr>
            <w:r>
              <w:t xml:space="preserve">an exemption from alternatively fueled vehicle fees for </w:t>
            </w:r>
            <w:r w:rsidRPr="00880B01">
              <w:t>a hybrid electric vehicle that is not a plug-in hybrid electric vehicle</w:t>
            </w:r>
            <w:r>
              <w:t xml:space="preserve">, </w:t>
            </w:r>
            <w:r w:rsidRPr="00880B01">
              <w:t>a natural gas vehicle</w:t>
            </w:r>
            <w:r>
              <w:t xml:space="preserve">, and </w:t>
            </w:r>
            <w:r w:rsidRPr="00880B01">
              <w:t>a vehicle used exclusively to prov</w:t>
            </w:r>
            <w:r w:rsidRPr="00880B01">
              <w:t>ide public transportation services</w:t>
            </w:r>
            <w:r>
              <w:t>;</w:t>
            </w:r>
          </w:p>
          <w:p w14:paraId="383C2F39" w14:textId="77777777" w:rsidR="00636127" w:rsidRDefault="00EF1CB1" w:rsidP="00636127">
            <w:pPr>
              <w:pStyle w:val="ListParagraph"/>
              <w:numPr>
                <w:ilvl w:val="0"/>
                <w:numId w:val="7"/>
              </w:numPr>
              <w:contextualSpacing w:val="0"/>
              <w:jc w:val="both"/>
            </w:pPr>
            <w:r>
              <w:t>provisions establishing a mileage fee alternative in lieu of paying the alternatively fueled vehicle fee and requiring DPS</w:t>
            </w:r>
            <w:r w:rsidRPr="00600007">
              <w:t>, in consultation with</w:t>
            </w:r>
            <w:r>
              <w:t xml:space="preserve"> </w:t>
            </w:r>
            <w:r w:rsidRPr="00600007">
              <w:t>TxDMV</w:t>
            </w:r>
            <w:r>
              <w:t xml:space="preserve">, to </w:t>
            </w:r>
            <w:r w:rsidRPr="00600007">
              <w:t>adopt rules necessary to implement</w:t>
            </w:r>
            <w:r>
              <w:t xml:space="preserve"> the mileage fee;</w:t>
            </w:r>
          </w:p>
          <w:p w14:paraId="77EC5F6B" w14:textId="77777777" w:rsidR="00636127" w:rsidRDefault="00EF1CB1" w:rsidP="00636127">
            <w:pPr>
              <w:pStyle w:val="ListParagraph"/>
              <w:numPr>
                <w:ilvl w:val="0"/>
                <w:numId w:val="7"/>
              </w:numPr>
              <w:contextualSpacing w:val="0"/>
              <w:jc w:val="both"/>
            </w:pPr>
            <w:r>
              <w:t>a requirement</w:t>
            </w:r>
            <w:r>
              <w:t xml:space="preserve"> for </w:t>
            </w:r>
            <w:r w:rsidRPr="00062E31">
              <w:t>a vehicle inspection station or inspector, on completion of an inspection, to electronically submit odometer readings to the DPS</w:t>
            </w:r>
            <w:r>
              <w:t xml:space="preserve"> </w:t>
            </w:r>
            <w:r w:rsidRPr="00062E31">
              <w:t>inspection database</w:t>
            </w:r>
            <w:r>
              <w:t>;</w:t>
            </w:r>
          </w:p>
          <w:p w14:paraId="4215712D" w14:textId="77777777" w:rsidR="00636127" w:rsidRDefault="00EF1CB1" w:rsidP="00636127">
            <w:pPr>
              <w:pStyle w:val="ListParagraph"/>
              <w:numPr>
                <w:ilvl w:val="0"/>
                <w:numId w:val="7"/>
              </w:numPr>
              <w:contextualSpacing w:val="0"/>
              <w:jc w:val="both"/>
            </w:pPr>
            <w:r>
              <w:t xml:space="preserve">provisions establishing a $10 </w:t>
            </w:r>
            <w:r w:rsidRPr="00B00985">
              <w:t>electric</w:t>
            </w:r>
            <w:r>
              <w:t xml:space="preserve"> vehicle registration surcharge;</w:t>
            </w:r>
          </w:p>
          <w:p w14:paraId="4BA39500" w14:textId="77777777" w:rsidR="00636127" w:rsidRDefault="00EF1CB1" w:rsidP="00636127">
            <w:pPr>
              <w:pStyle w:val="ListParagraph"/>
              <w:numPr>
                <w:ilvl w:val="0"/>
                <w:numId w:val="7"/>
              </w:numPr>
              <w:contextualSpacing w:val="0"/>
              <w:jc w:val="both"/>
            </w:pPr>
            <w:r>
              <w:t>provisions requiring an annual</w:t>
            </w:r>
            <w:r>
              <w:t xml:space="preserve"> adjustment of the alternatively fueled vehicle fee and mileage fee alternative;</w:t>
            </w:r>
          </w:p>
          <w:p w14:paraId="5D98100B" w14:textId="77777777" w:rsidR="00636127" w:rsidRDefault="00EF1CB1" w:rsidP="00636127">
            <w:pPr>
              <w:pStyle w:val="ListParagraph"/>
              <w:numPr>
                <w:ilvl w:val="0"/>
                <w:numId w:val="7"/>
              </w:numPr>
              <w:contextualSpacing w:val="0"/>
              <w:jc w:val="both"/>
            </w:pPr>
            <w:r>
              <w:t>provisions allocating the deposit of each fee and surcharge collected under the bill's provisions relating to alternatively fueled vehicle fees; and</w:t>
            </w:r>
          </w:p>
          <w:p w14:paraId="2DAC572E" w14:textId="77777777" w:rsidR="00636127" w:rsidRDefault="00EF1CB1" w:rsidP="00636127">
            <w:pPr>
              <w:pStyle w:val="ListParagraph"/>
              <w:numPr>
                <w:ilvl w:val="0"/>
                <w:numId w:val="7"/>
              </w:numPr>
              <w:contextualSpacing w:val="0"/>
              <w:jc w:val="both"/>
            </w:pPr>
            <w:r>
              <w:t>a requirement for TxDMV to</w:t>
            </w:r>
            <w:r>
              <w:t xml:space="preserve"> adopt rules necessary to administer </w:t>
            </w:r>
            <w:r w:rsidRPr="00240F98">
              <w:t>the alternatively fueled vehicle fees</w:t>
            </w:r>
            <w:r>
              <w:t>.</w:t>
            </w:r>
          </w:p>
          <w:p w14:paraId="479949BD" w14:textId="77777777" w:rsidR="00636127" w:rsidRDefault="00636127" w:rsidP="00636127">
            <w:pPr>
              <w:jc w:val="both"/>
            </w:pPr>
          </w:p>
          <w:p w14:paraId="5EAEC32E" w14:textId="77777777" w:rsidR="00636127" w:rsidRDefault="00EF1CB1" w:rsidP="00636127">
            <w:pPr>
              <w:jc w:val="both"/>
            </w:pPr>
            <w:r>
              <w:t>The engrossed established additional vehicle registration fees for an alternatively fueled vehicle the amount of which is determined on the vehicle's weight. The substitute mainta</w:t>
            </w:r>
            <w:r>
              <w:t>ins those provisions but decreases the amount of each fee by $10.</w:t>
            </w:r>
          </w:p>
          <w:p w14:paraId="7182AEA6" w14:textId="77777777" w:rsidR="00636127" w:rsidRDefault="00636127" w:rsidP="00636127">
            <w:pPr>
              <w:jc w:val="both"/>
            </w:pPr>
          </w:p>
          <w:p w14:paraId="3D730892" w14:textId="77777777" w:rsidR="00636127" w:rsidRDefault="00EF1CB1" w:rsidP="00636127">
            <w:pPr>
              <w:jc w:val="both"/>
            </w:pPr>
            <w:r>
              <w:t>The substitute does not include provisions present in the engrossed requiring an applicant for registration or renewal of registration of a natural gas vehicle to pay an additional registra</w:t>
            </w:r>
            <w:r>
              <w:t>tion fee in an amount calculated by TxDMV. The substitute does not include the provision in the engrossed granting the board of TxDMV certain rulemaking authority.</w:t>
            </w:r>
          </w:p>
          <w:p w14:paraId="011CA308" w14:textId="77777777" w:rsidR="00636127" w:rsidRDefault="00636127" w:rsidP="00636127"/>
          <w:p w14:paraId="5E572156" w14:textId="42A72327" w:rsidR="00636127" w:rsidRPr="006816A0" w:rsidRDefault="00EF1CB1" w:rsidP="00636127">
            <w:pPr>
              <w:jc w:val="both"/>
              <w:rPr>
                <w:b/>
                <w:u w:val="single"/>
              </w:rPr>
            </w:pPr>
            <w:r>
              <w:t>The substitute changes the bill's effective date from September</w:t>
            </w:r>
            <w:r>
              <w:t xml:space="preserve"> 1, 2021, as in the engrossed, to January 1, 2022.</w:t>
            </w:r>
          </w:p>
        </w:tc>
      </w:tr>
    </w:tbl>
    <w:p w14:paraId="747F02A6" w14:textId="77777777" w:rsidR="008423E4" w:rsidRPr="00BE0E75" w:rsidRDefault="008423E4" w:rsidP="00CF39F1">
      <w:pPr>
        <w:jc w:val="both"/>
        <w:rPr>
          <w:rFonts w:ascii="Arial" w:hAnsi="Arial"/>
          <w:sz w:val="16"/>
          <w:szCs w:val="16"/>
        </w:rPr>
      </w:pPr>
    </w:p>
    <w:p w14:paraId="47959A35" w14:textId="77777777" w:rsidR="004108C3" w:rsidRPr="008423E4" w:rsidRDefault="004108C3" w:rsidP="00CF39F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EB9C" w14:textId="77777777" w:rsidR="00000000" w:rsidRDefault="00EF1CB1">
      <w:r>
        <w:separator/>
      </w:r>
    </w:p>
  </w:endnote>
  <w:endnote w:type="continuationSeparator" w:id="0">
    <w:p w14:paraId="7C566401" w14:textId="77777777" w:rsidR="00000000" w:rsidRDefault="00EF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0FC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32DEB" w14:paraId="4B41B0E4" w14:textId="77777777" w:rsidTr="009C1E9A">
      <w:trPr>
        <w:cantSplit/>
      </w:trPr>
      <w:tc>
        <w:tcPr>
          <w:tcW w:w="0" w:type="pct"/>
        </w:tcPr>
        <w:p w14:paraId="6A4E81BA" w14:textId="77777777" w:rsidR="00137D90" w:rsidRDefault="00137D90" w:rsidP="009C1E9A">
          <w:pPr>
            <w:pStyle w:val="Footer"/>
            <w:tabs>
              <w:tab w:val="clear" w:pos="8640"/>
              <w:tab w:val="right" w:pos="9360"/>
            </w:tabs>
          </w:pPr>
        </w:p>
      </w:tc>
      <w:tc>
        <w:tcPr>
          <w:tcW w:w="2395" w:type="pct"/>
        </w:tcPr>
        <w:p w14:paraId="60D3BF52" w14:textId="77777777" w:rsidR="00137D90" w:rsidRDefault="00137D90" w:rsidP="009C1E9A">
          <w:pPr>
            <w:pStyle w:val="Footer"/>
            <w:tabs>
              <w:tab w:val="clear" w:pos="8640"/>
              <w:tab w:val="right" w:pos="9360"/>
            </w:tabs>
          </w:pPr>
        </w:p>
        <w:p w14:paraId="365F8535" w14:textId="77777777" w:rsidR="001A4310" w:rsidRDefault="001A4310" w:rsidP="009C1E9A">
          <w:pPr>
            <w:pStyle w:val="Footer"/>
            <w:tabs>
              <w:tab w:val="clear" w:pos="8640"/>
              <w:tab w:val="right" w:pos="9360"/>
            </w:tabs>
          </w:pPr>
        </w:p>
        <w:p w14:paraId="0986029F" w14:textId="77777777" w:rsidR="00137D90" w:rsidRDefault="00137D90" w:rsidP="009C1E9A">
          <w:pPr>
            <w:pStyle w:val="Footer"/>
            <w:tabs>
              <w:tab w:val="clear" w:pos="8640"/>
              <w:tab w:val="right" w:pos="9360"/>
            </w:tabs>
          </w:pPr>
        </w:p>
      </w:tc>
      <w:tc>
        <w:tcPr>
          <w:tcW w:w="2453" w:type="pct"/>
        </w:tcPr>
        <w:p w14:paraId="751F425C" w14:textId="77777777" w:rsidR="00137D90" w:rsidRDefault="00137D90" w:rsidP="009C1E9A">
          <w:pPr>
            <w:pStyle w:val="Footer"/>
            <w:tabs>
              <w:tab w:val="clear" w:pos="8640"/>
              <w:tab w:val="right" w:pos="9360"/>
            </w:tabs>
            <w:jc w:val="right"/>
          </w:pPr>
        </w:p>
      </w:tc>
    </w:tr>
    <w:tr w:rsidR="00332DEB" w14:paraId="54F46247" w14:textId="77777777" w:rsidTr="009C1E9A">
      <w:trPr>
        <w:cantSplit/>
      </w:trPr>
      <w:tc>
        <w:tcPr>
          <w:tcW w:w="0" w:type="pct"/>
        </w:tcPr>
        <w:p w14:paraId="322C0334" w14:textId="77777777" w:rsidR="00EC379B" w:rsidRDefault="00EC379B" w:rsidP="009C1E9A">
          <w:pPr>
            <w:pStyle w:val="Footer"/>
            <w:tabs>
              <w:tab w:val="clear" w:pos="8640"/>
              <w:tab w:val="right" w:pos="9360"/>
            </w:tabs>
          </w:pPr>
        </w:p>
      </w:tc>
      <w:tc>
        <w:tcPr>
          <w:tcW w:w="2395" w:type="pct"/>
        </w:tcPr>
        <w:p w14:paraId="5D83BCB4" w14:textId="57330486" w:rsidR="00EC379B" w:rsidRPr="009C1E9A" w:rsidRDefault="00EF1CB1" w:rsidP="009C1E9A">
          <w:pPr>
            <w:pStyle w:val="Footer"/>
            <w:tabs>
              <w:tab w:val="clear" w:pos="8640"/>
              <w:tab w:val="right" w:pos="9360"/>
            </w:tabs>
            <w:rPr>
              <w:rFonts w:ascii="Shruti" w:hAnsi="Shruti"/>
              <w:sz w:val="22"/>
            </w:rPr>
          </w:pPr>
          <w:r>
            <w:rPr>
              <w:rFonts w:ascii="Shruti" w:hAnsi="Shruti"/>
              <w:sz w:val="22"/>
            </w:rPr>
            <w:t>87R 27774</w:t>
          </w:r>
        </w:p>
      </w:tc>
      <w:tc>
        <w:tcPr>
          <w:tcW w:w="2453" w:type="pct"/>
        </w:tcPr>
        <w:p w14:paraId="21EB24ED" w14:textId="7AFEE4D2" w:rsidR="00EC379B" w:rsidRDefault="00EF1CB1" w:rsidP="009C1E9A">
          <w:pPr>
            <w:pStyle w:val="Footer"/>
            <w:tabs>
              <w:tab w:val="clear" w:pos="8640"/>
              <w:tab w:val="right" w:pos="9360"/>
            </w:tabs>
            <w:jc w:val="right"/>
          </w:pPr>
          <w:r>
            <w:fldChar w:fldCharType="begin"/>
          </w:r>
          <w:r>
            <w:instrText xml:space="preserve"> DOCPROPERTY  OTID  \* MERGEFORMAT </w:instrText>
          </w:r>
          <w:r>
            <w:fldChar w:fldCharType="separate"/>
          </w:r>
          <w:r w:rsidR="00345B07">
            <w:t>21.138.1096</w:t>
          </w:r>
          <w:r>
            <w:fldChar w:fldCharType="end"/>
          </w:r>
        </w:p>
      </w:tc>
    </w:tr>
    <w:tr w:rsidR="00332DEB" w14:paraId="4CF910E5" w14:textId="77777777" w:rsidTr="009C1E9A">
      <w:trPr>
        <w:cantSplit/>
      </w:trPr>
      <w:tc>
        <w:tcPr>
          <w:tcW w:w="0" w:type="pct"/>
        </w:tcPr>
        <w:p w14:paraId="3E6B10E4" w14:textId="77777777" w:rsidR="00EC379B" w:rsidRDefault="00EC379B" w:rsidP="009C1E9A">
          <w:pPr>
            <w:pStyle w:val="Footer"/>
            <w:tabs>
              <w:tab w:val="clear" w:pos="4320"/>
              <w:tab w:val="clear" w:pos="8640"/>
              <w:tab w:val="left" w:pos="2865"/>
            </w:tabs>
          </w:pPr>
        </w:p>
      </w:tc>
      <w:tc>
        <w:tcPr>
          <w:tcW w:w="2395" w:type="pct"/>
        </w:tcPr>
        <w:p w14:paraId="2C73BF2A" w14:textId="29AECCA4" w:rsidR="00EC379B" w:rsidRPr="009C1E9A" w:rsidRDefault="00EF1CB1" w:rsidP="009C1E9A">
          <w:pPr>
            <w:pStyle w:val="Footer"/>
            <w:tabs>
              <w:tab w:val="clear" w:pos="4320"/>
              <w:tab w:val="clear" w:pos="8640"/>
              <w:tab w:val="left" w:pos="2865"/>
            </w:tabs>
            <w:rPr>
              <w:rFonts w:ascii="Shruti" w:hAnsi="Shruti"/>
              <w:sz w:val="22"/>
            </w:rPr>
          </w:pPr>
          <w:r>
            <w:rPr>
              <w:rFonts w:ascii="Shruti" w:hAnsi="Shruti"/>
              <w:sz w:val="22"/>
            </w:rPr>
            <w:t>Substitute Document Number: 87R 26838</w:t>
          </w:r>
        </w:p>
      </w:tc>
      <w:tc>
        <w:tcPr>
          <w:tcW w:w="2453" w:type="pct"/>
        </w:tcPr>
        <w:p w14:paraId="6F797AE8" w14:textId="77777777" w:rsidR="00EC379B" w:rsidRDefault="00EC379B" w:rsidP="006D504F">
          <w:pPr>
            <w:pStyle w:val="Footer"/>
            <w:rPr>
              <w:rStyle w:val="PageNumber"/>
            </w:rPr>
          </w:pPr>
        </w:p>
        <w:p w14:paraId="226D0F84" w14:textId="77777777" w:rsidR="00EC379B" w:rsidRDefault="00EC379B" w:rsidP="009C1E9A">
          <w:pPr>
            <w:pStyle w:val="Footer"/>
            <w:tabs>
              <w:tab w:val="clear" w:pos="8640"/>
              <w:tab w:val="right" w:pos="9360"/>
            </w:tabs>
            <w:jc w:val="right"/>
          </w:pPr>
        </w:p>
      </w:tc>
    </w:tr>
    <w:tr w:rsidR="00332DEB" w14:paraId="6B19F105" w14:textId="77777777" w:rsidTr="009C1E9A">
      <w:trPr>
        <w:cantSplit/>
        <w:trHeight w:val="323"/>
      </w:trPr>
      <w:tc>
        <w:tcPr>
          <w:tcW w:w="0" w:type="pct"/>
          <w:gridSpan w:val="3"/>
        </w:tcPr>
        <w:p w14:paraId="0A0A0826" w14:textId="146CCBCA" w:rsidR="00EC379B" w:rsidRDefault="00EF1CB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45B07">
            <w:rPr>
              <w:rStyle w:val="PageNumber"/>
              <w:noProof/>
            </w:rPr>
            <w:t>2</w:t>
          </w:r>
          <w:r>
            <w:rPr>
              <w:rStyle w:val="PageNumber"/>
            </w:rPr>
            <w:fldChar w:fldCharType="end"/>
          </w:r>
        </w:p>
        <w:p w14:paraId="3DE73CF2" w14:textId="77777777" w:rsidR="00EC379B" w:rsidRDefault="00EC379B" w:rsidP="009C1E9A">
          <w:pPr>
            <w:pStyle w:val="Footer"/>
            <w:tabs>
              <w:tab w:val="clear" w:pos="8640"/>
              <w:tab w:val="right" w:pos="9360"/>
            </w:tabs>
            <w:jc w:val="center"/>
          </w:pPr>
        </w:p>
      </w:tc>
    </w:tr>
  </w:tbl>
  <w:p w14:paraId="5D40363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C2C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2B7F" w14:textId="77777777" w:rsidR="00000000" w:rsidRDefault="00EF1CB1">
      <w:r>
        <w:separator/>
      </w:r>
    </w:p>
  </w:footnote>
  <w:footnote w:type="continuationSeparator" w:id="0">
    <w:p w14:paraId="4FAFE17A" w14:textId="77777777" w:rsidR="00000000" w:rsidRDefault="00EF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D62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37C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D7E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01E3"/>
    <w:multiLevelType w:val="hybridMultilevel"/>
    <w:tmpl w:val="24367F58"/>
    <w:lvl w:ilvl="0" w:tplc="8BDA97A6">
      <w:start w:val="1"/>
      <w:numFmt w:val="bullet"/>
      <w:lvlText w:val=""/>
      <w:lvlJc w:val="left"/>
      <w:pPr>
        <w:tabs>
          <w:tab w:val="num" w:pos="720"/>
        </w:tabs>
        <w:ind w:left="720" w:hanging="360"/>
      </w:pPr>
      <w:rPr>
        <w:rFonts w:ascii="Symbol" w:hAnsi="Symbol" w:hint="default"/>
      </w:rPr>
    </w:lvl>
    <w:lvl w:ilvl="1" w:tplc="4086A9F0" w:tentative="1">
      <w:start w:val="1"/>
      <w:numFmt w:val="bullet"/>
      <w:lvlText w:val="o"/>
      <w:lvlJc w:val="left"/>
      <w:pPr>
        <w:ind w:left="1440" w:hanging="360"/>
      </w:pPr>
      <w:rPr>
        <w:rFonts w:ascii="Courier New" w:hAnsi="Courier New" w:cs="Courier New" w:hint="default"/>
      </w:rPr>
    </w:lvl>
    <w:lvl w:ilvl="2" w:tplc="0F849970" w:tentative="1">
      <w:start w:val="1"/>
      <w:numFmt w:val="bullet"/>
      <w:lvlText w:val=""/>
      <w:lvlJc w:val="left"/>
      <w:pPr>
        <w:ind w:left="2160" w:hanging="360"/>
      </w:pPr>
      <w:rPr>
        <w:rFonts w:ascii="Wingdings" w:hAnsi="Wingdings" w:hint="default"/>
      </w:rPr>
    </w:lvl>
    <w:lvl w:ilvl="3" w:tplc="FB627D3C" w:tentative="1">
      <w:start w:val="1"/>
      <w:numFmt w:val="bullet"/>
      <w:lvlText w:val=""/>
      <w:lvlJc w:val="left"/>
      <w:pPr>
        <w:ind w:left="2880" w:hanging="360"/>
      </w:pPr>
      <w:rPr>
        <w:rFonts w:ascii="Symbol" w:hAnsi="Symbol" w:hint="default"/>
      </w:rPr>
    </w:lvl>
    <w:lvl w:ilvl="4" w:tplc="E4E268CE" w:tentative="1">
      <w:start w:val="1"/>
      <w:numFmt w:val="bullet"/>
      <w:lvlText w:val="o"/>
      <w:lvlJc w:val="left"/>
      <w:pPr>
        <w:ind w:left="3600" w:hanging="360"/>
      </w:pPr>
      <w:rPr>
        <w:rFonts w:ascii="Courier New" w:hAnsi="Courier New" w:cs="Courier New" w:hint="default"/>
      </w:rPr>
    </w:lvl>
    <w:lvl w:ilvl="5" w:tplc="48429F4E" w:tentative="1">
      <w:start w:val="1"/>
      <w:numFmt w:val="bullet"/>
      <w:lvlText w:val=""/>
      <w:lvlJc w:val="left"/>
      <w:pPr>
        <w:ind w:left="4320" w:hanging="360"/>
      </w:pPr>
      <w:rPr>
        <w:rFonts w:ascii="Wingdings" w:hAnsi="Wingdings" w:hint="default"/>
      </w:rPr>
    </w:lvl>
    <w:lvl w:ilvl="6" w:tplc="F7868698" w:tentative="1">
      <w:start w:val="1"/>
      <w:numFmt w:val="bullet"/>
      <w:lvlText w:val=""/>
      <w:lvlJc w:val="left"/>
      <w:pPr>
        <w:ind w:left="5040" w:hanging="360"/>
      </w:pPr>
      <w:rPr>
        <w:rFonts w:ascii="Symbol" w:hAnsi="Symbol" w:hint="default"/>
      </w:rPr>
    </w:lvl>
    <w:lvl w:ilvl="7" w:tplc="DC90101E" w:tentative="1">
      <w:start w:val="1"/>
      <w:numFmt w:val="bullet"/>
      <w:lvlText w:val="o"/>
      <w:lvlJc w:val="left"/>
      <w:pPr>
        <w:ind w:left="5760" w:hanging="360"/>
      </w:pPr>
      <w:rPr>
        <w:rFonts w:ascii="Courier New" w:hAnsi="Courier New" w:cs="Courier New" w:hint="default"/>
      </w:rPr>
    </w:lvl>
    <w:lvl w:ilvl="8" w:tplc="B6962E14" w:tentative="1">
      <w:start w:val="1"/>
      <w:numFmt w:val="bullet"/>
      <w:lvlText w:val=""/>
      <w:lvlJc w:val="left"/>
      <w:pPr>
        <w:ind w:left="6480" w:hanging="360"/>
      </w:pPr>
      <w:rPr>
        <w:rFonts w:ascii="Wingdings" w:hAnsi="Wingdings" w:hint="default"/>
      </w:rPr>
    </w:lvl>
  </w:abstractNum>
  <w:abstractNum w:abstractNumId="1" w15:restartNumberingAfterBreak="0">
    <w:nsid w:val="215E3DEE"/>
    <w:multiLevelType w:val="hybridMultilevel"/>
    <w:tmpl w:val="3F62EA9C"/>
    <w:lvl w:ilvl="0" w:tplc="365A6ED0">
      <w:start w:val="1"/>
      <w:numFmt w:val="bullet"/>
      <w:lvlText w:val=""/>
      <w:lvlJc w:val="left"/>
      <w:pPr>
        <w:tabs>
          <w:tab w:val="num" w:pos="782"/>
        </w:tabs>
        <w:ind w:left="782" w:hanging="360"/>
      </w:pPr>
      <w:rPr>
        <w:rFonts w:ascii="Symbol" w:hAnsi="Symbol" w:hint="default"/>
      </w:rPr>
    </w:lvl>
    <w:lvl w:ilvl="1" w:tplc="C2420C36">
      <w:start w:val="1"/>
      <w:numFmt w:val="bullet"/>
      <w:lvlText w:val="o"/>
      <w:lvlJc w:val="left"/>
      <w:pPr>
        <w:ind w:left="1502" w:hanging="360"/>
      </w:pPr>
      <w:rPr>
        <w:rFonts w:ascii="Courier New" w:hAnsi="Courier New" w:cs="Courier New" w:hint="default"/>
      </w:rPr>
    </w:lvl>
    <w:lvl w:ilvl="2" w:tplc="B78CFC42" w:tentative="1">
      <w:start w:val="1"/>
      <w:numFmt w:val="bullet"/>
      <w:lvlText w:val=""/>
      <w:lvlJc w:val="left"/>
      <w:pPr>
        <w:ind w:left="2222" w:hanging="360"/>
      </w:pPr>
      <w:rPr>
        <w:rFonts w:ascii="Wingdings" w:hAnsi="Wingdings" w:hint="default"/>
      </w:rPr>
    </w:lvl>
    <w:lvl w:ilvl="3" w:tplc="09684864" w:tentative="1">
      <w:start w:val="1"/>
      <w:numFmt w:val="bullet"/>
      <w:lvlText w:val=""/>
      <w:lvlJc w:val="left"/>
      <w:pPr>
        <w:ind w:left="2942" w:hanging="360"/>
      </w:pPr>
      <w:rPr>
        <w:rFonts w:ascii="Symbol" w:hAnsi="Symbol" w:hint="default"/>
      </w:rPr>
    </w:lvl>
    <w:lvl w:ilvl="4" w:tplc="7236E822" w:tentative="1">
      <w:start w:val="1"/>
      <w:numFmt w:val="bullet"/>
      <w:lvlText w:val="o"/>
      <w:lvlJc w:val="left"/>
      <w:pPr>
        <w:ind w:left="3662" w:hanging="360"/>
      </w:pPr>
      <w:rPr>
        <w:rFonts w:ascii="Courier New" w:hAnsi="Courier New" w:cs="Courier New" w:hint="default"/>
      </w:rPr>
    </w:lvl>
    <w:lvl w:ilvl="5" w:tplc="E0C8FDD2" w:tentative="1">
      <w:start w:val="1"/>
      <w:numFmt w:val="bullet"/>
      <w:lvlText w:val=""/>
      <w:lvlJc w:val="left"/>
      <w:pPr>
        <w:ind w:left="4382" w:hanging="360"/>
      </w:pPr>
      <w:rPr>
        <w:rFonts w:ascii="Wingdings" w:hAnsi="Wingdings" w:hint="default"/>
      </w:rPr>
    </w:lvl>
    <w:lvl w:ilvl="6" w:tplc="ED5A1324" w:tentative="1">
      <w:start w:val="1"/>
      <w:numFmt w:val="bullet"/>
      <w:lvlText w:val=""/>
      <w:lvlJc w:val="left"/>
      <w:pPr>
        <w:ind w:left="5102" w:hanging="360"/>
      </w:pPr>
      <w:rPr>
        <w:rFonts w:ascii="Symbol" w:hAnsi="Symbol" w:hint="default"/>
      </w:rPr>
    </w:lvl>
    <w:lvl w:ilvl="7" w:tplc="9F76015C" w:tentative="1">
      <w:start w:val="1"/>
      <w:numFmt w:val="bullet"/>
      <w:lvlText w:val="o"/>
      <w:lvlJc w:val="left"/>
      <w:pPr>
        <w:ind w:left="5822" w:hanging="360"/>
      </w:pPr>
      <w:rPr>
        <w:rFonts w:ascii="Courier New" w:hAnsi="Courier New" w:cs="Courier New" w:hint="default"/>
      </w:rPr>
    </w:lvl>
    <w:lvl w:ilvl="8" w:tplc="6202585C" w:tentative="1">
      <w:start w:val="1"/>
      <w:numFmt w:val="bullet"/>
      <w:lvlText w:val=""/>
      <w:lvlJc w:val="left"/>
      <w:pPr>
        <w:ind w:left="6542" w:hanging="360"/>
      </w:pPr>
      <w:rPr>
        <w:rFonts w:ascii="Wingdings" w:hAnsi="Wingdings" w:hint="default"/>
      </w:rPr>
    </w:lvl>
  </w:abstractNum>
  <w:abstractNum w:abstractNumId="2" w15:restartNumberingAfterBreak="0">
    <w:nsid w:val="41786B87"/>
    <w:multiLevelType w:val="hybridMultilevel"/>
    <w:tmpl w:val="DD6E55B0"/>
    <w:lvl w:ilvl="0" w:tplc="627E170E">
      <w:start w:val="1"/>
      <w:numFmt w:val="bullet"/>
      <w:lvlText w:val=""/>
      <w:lvlJc w:val="left"/>
      <w:pPr>
        <w:tabs>
          <w:tab w:val="num" w:pos="720"/>
        </w:tabs>
        <w:ind w:left="720" w:hanging="360"/>
      </w:pPr>
      <w:rPr>
        <w:rFonts w:ascii="Symbol" w:hAnsi="Symbol" w:hint="default"/>
      </w:rPr>
    </w:lvl>
    <w:lvl w:ilvl="1" w:tplc="C26EA9D8" w:tentative="1">
      <w:start w:val="1"/>
      <w:numFmt w:val="bullet"/>
      <w:lvlText w:val="o"/>
      <w:lvlJc w:val="left"/>
      <w:pPr>
        <w:ind w:left="1440" w:hanging="360"/>
      </w:pPr>
      <w:rPr>
        <w:rFonts w:ascii="Courier New" w:hAnsi="Courier New" w:cs="Courier New" w:hint="default"/>
      </w:rPr>
    </w:lvl>
    <w:lvl w:ilvl="2" w:tplc="396C5AB6" w:tentative="1">
      <w:start w:val="1"/>
      <w:numFmt w:val="bullet"/>
      <w:lvlText w:val=""/>
      <w:lvlJc w:val="left"/>
      <w:pPr>
        <w:ind w:left="2160" w:hanging="360"/>
      </w:pPr>
      <w:rPr>
        <w:rFonts w:ascii="Wingdings" w:hAnsi="Wingdings" w:hint="default"/>
      </w:rPr>
    </w:lvl>
    <w:lvl w:ilvl="3" w:tplc="8C9242D8" w:tentative="1">
      <w:start w:val="1"/>
      <w:numFmt w:val="bullet"/>
      <w:lvlText w:val=""/>
      <w:lvlJc w:val="left"/>
      <w:pPr>
        <w:ind w:left="2880" w:hanging="360"/>
      </w:pPr>
      <w:rPr>
        <w:rFonts w:ascii="Symbol" w:hAnsi="Symbol" w:hint="default"/>
      </w:rPr>
    </w:lvl>
    <w:lvl w:ilvl="4" w:tplc="A9604374" w:tentative="1">
      <w:start w:val="1"/>
      <w:numFmt w:val="bullet"/>
      <w:lvlText w:val="o"/>
      <w:lvlJc w:val="left"/>
      <w:pPr>
        <w:ind w:left="3600" w:hanging="360"/>
      </w:pPr>
      <w:rPr>
        <w:rFonts w:ascii="Courier New" w:hAnsi="Courier New" w:cs="Courier New" w:hint="default"/>
      </w:rPr>
    </w:lvl>
    <w:lvl w:ilvl="5" w:tplc="051C4088" w:tentative="1">
      <w:start w:val="1"/>
      <w:numFmt w:val="bullet"/>
      <w:lvlText w:val=""/>
      <w:lvlJc w:val="left"/>
      <w:pPr>
        <w:ind w:left="4320" w:hanging="360"/>
      </w:pPr>
      <w:rPr>
        <w:rFonts w:ascii="Wingdings" w:hAnsi="Wingdings" w:hint="default"/>
      </w:rPr>
    </w:lvl>
    <w:lvl w:ilvl="6" w:tplc="EBBAF7B8" w:tentative="1">
      <w:start w:val="1"/>
      <w:numFmt w:val="bullet"/>
      <w:lvlText w:val=""/>
      <w:lvlJc w:val="left"/>
      <w:pPr>
        <w:ind w:left="5040" w:hanging="360"/>
      </w:pPr>
      <w:rPr>
        <w:rFonts w:ascii="Symbol" w:hAnsi="Symbol" w:hint="default"/>
      </w:rPr>
    </w:lvl>
    <w:lvl w:ilvl="7" w:tplc="F74E1824" w:tentative="1">
      <w:start w:val="1"/>
      <w:numFmt w:val="bullet"/>
      <w:lvlText w:val="o"/>
      <w:lvlJc w:val="left"/>
      <w:pPr>
        <w:ind w:left="5760" w:hanging="360"/>
      </w:pPr>
      <w:rPr>
        <w:rFonts w:ascii="Courier New" w:hAnsi="Courier New" w:cs="Courier New" w:hint="default"/>
      </w:rPr>
    </w:lvl>
    <w:lvl w:ilvl="8" w:tplc="718EE370" w:tentative="1">
      <w:start w:val="1"/>
      <w:numFmt w:val="bullet"/>
      <w:lvlText w:val=""/>
      <w:lvlJc w:val="left"/>
      <w:pPr>
        <w:ind w:left="6480" w:hanging="360"/>
      </w:pPr>
      <w:rPr>
        <w:rFonts w:ascii="Wingdings" w:hAnsi="Wingdings" w:hint="default"/>
      </w:rPr>
    </w:lvl>
  </w:abstractNum>
  <w:abstractNum w:abstractNumId="3" w15:restartNumberingAfterBreak="0">
    <w:nsid w:val="4CBF7AA4"/>
    <w:multiLevelType w:val="hybridMultilevel"/>
    <w:tmpl w:val="8D6CD032"/>
    <w:lvl w:ilvl="0" w:tplc="B148A086">
      <w:start w:val="1"/>
      <w:numFmt w:val="bullet"/>
      <w:lvlText w:val=""/>
      <w:lvlJc w:val="left"/>
      <w:pPr>
        <w:tabs>
          <w:tab w:val="num" w:pos="782"/>
        </w:tabs>
        <w:ind w:left="782" w:hanging="360"/>
      </w:pPr>
      <w:rPr>
        <w:rFonts w:ascii="Symbol" w:hAnsi="Symbol" w:hint="default"/>
      </w:rPr>
    </w:lvl>
    <w:lvl w:ilvl="1" w:tplc="E2B839C2" w:tentative="1">
      <w:start w:val="1"/>
      <w:numFmt w:val="bullet"/>
      <w:lvlText w:val="o"/>
      <w:lvlJc w:val="left"/>
      <w:pPr>
        <w:ind w:left="1502" w:hanging="360"/>
      </w:pPr>
      <w:rPr>
        <w:rFonts w:ascii="Courier New" w:hAnsi="Courier New" w:cs="Courier New" w:hint="default"/>
      </w:rPr>
    </w:lvl>
    <w:lvl w:ilvl="2" w:tplc="5816C264" w:tentative="1">
      <w:start w:val="1"/>
      <w:numFmt w:val="bullet"/>
      <w:lvlText w:val=""/>
      <w:lvlJc w:val="left"/>
      <w:pPr>
        <w:ind w:left="2222" w:hanging="360"/>
      </w:pPr>
      <w:rPr>
        <w:rFonts w:ascii="Wingdings" w:hAnsi="Wingdings" w:hint="default"/>
      </w:rPr>
    </w:lvl>
    <w:lvl w:ilvl="3" w:tplc="EC283906" w:tentative="1">
      <w:start w:val="1"/>
      <w:numFmt w:val="bullet"/>
      <w:lvlText w:val=""/>
      <w:lvlJc w:val="left"/>
      <w:pPr>
        <w:ind w:left="2942" w:hanging="360"/>
      </w:pPr>
      <w:rPr>
        <w:rFonts w:ascii="Symbol" w:hAnsi="Symbol" w:hint="default"/>
      </w:rPr>
    </w:lvl>
    <w:lvl w:ilvl="4" w:tplc="E792483E" w:tentative="1">
      <w:start w:val="1"/>
      <w:numFmt w:val="bullet"/>
      <w:lvlText w:val="o"/>
      <w:lvlJc w:val="left"/>
      <w:pPr>
        <w:ind w:left="3662" w:hanging="360"/>
      </w:pPr>
      <w:rPr>
        <w:rFonts w:ascii="Courier New" w:hAnsi="Courier New" w:cs="Courier New" w:hint="default"/>
      </w:rPr>
    </w:lvl>
    <w:lvl w:ilvl="5" w:tplc="E3C81CCC" w:tentative="1">
      <w:start w:val="1"/>
      <w:numFmt w:val="bullet"/>
      <w:lvlText w:val=""/>
      <w:lvlJc w:val="left"/>
      <w:pPr>
        <w:ind w:left="4382" w:hanging="360"/>
      </w:pPr>
      <w:rPr>
        <w:rFonts w:ascii="Wingdings" w:hAnsi="Wingdings" w:hint="default"/>
      </w:rPr>
    </w:lvl>
    <w:lvl w:ilvl="6" w:tplc="037034E0" w:tentative="1">
      <w:start w:val="1"/>
      <w:numFmt w:val="bullet"/>
      <w:lvlText w:val=""/>
      <w:lvlJc w:val="left"/>
      <w:pPr>
        <w:ind w:left="5102" w:hanging="360"/>
      </w:pPr>
      <w:rPr>
        <w:rFonts w:ascii="Symbol" w:hAnsi="Symbol" w:hint="default"/>
      </w:rPr>
    </w:lvl>
    <w:lvl w:ilvl="7" w:tplc="F43EB3BC" w:tentative="1">
      <w:start w:val="1"/>
      <w:numFmt w:val="bullet"/>
      <w:lvlText w:val="o"/>
      <w:lvlJc w:val="left"/>
      <w:pPr>
        <w:ind w:left="5822" w:hanging="360"/>
      </w:pPr>
      <w:rPr>
        <w:rFonts w:ascii="Courier New" w:hAnsi="Courier New" w:cs="Courier New" w:hint="default"/>
      </w:rPr>
    </w:lvl>
    <w:lvl w:ilvl="8" w:tplc="CE1E0312" w:tentative="1">
      <w:start w:val="1"/>
      <w:numFmt w:val="bullet"/>
      <w:lvlText w:val=""/>
      <w:lvlJc w:val="left"/>
      <w:pPr>
        <w:ind w:left="6542" w:hanging="360"/>
      </w:pPr>
      <w:rPr>
        <w:rFonts w:ascii="Wingdings" w:hAnsi="Wingdings" w:hint="default"/>
      </w:rPr>
    </w:lvl>
  </w:abstractNum>
  <w:abstractNum w:abstractNumId="4" w15:restartNumberingAfterBreak="0">
    <w:nsid w:val="5C0328DA"/>
    <w:multiLevelType w:val="hybridMultilevel"/>
    <w:tmpl w:val="FA924C72"/>
    <w:lvl w:ilvl="0" w:tplc="91A84112">
      <w:start w:val="1"/>
      <w:numFmt w:val="bullet"/>
      <w:lvlText w:val=""/>
      <w:lvlJc w:val="left"/>
      <w:pPr>
        <w:tabs>
          <w:tab w:val="num" w:pos="782"/>
        </w:tabs>
        <w:ind w:left="782" w:hanging="360"/>
      </w:pPr>
      <w:rPr>
        <w:rFonts w:ascii="Symbol" w:hAnsi="Symbol" w:hint="default"/>
      </w:rPr>
    </w:lvl>
    <w:lvl w:ilvl="1" w:tplc="E2902886">
      <w:start w:val="1"/>
      <w:numFmt w:val="bullet"/>
      <w:lvlText w:val="o"/>
      <w:lvlJc w:val="left"/>
      <w:pPr>
        <w:ind w:left="1502" w:hanging="360"/>
      </w:pPr>
      <w:rPr>
        <w:rFonts w:ascii="Courier New" w:hAnsi="Courier New" w:cs="Courier New" w:hint="default"/>
      </w:rPr>
    </w:lvl>
    <w:lvl w:ilvl="2" w:tplc="09D0EB8C" w:tentative="1">
      <w:start w:val="1"/>
      <w:numFmt w:val="bullet"/>
      <w:lvlText w:val=""/>
      <w:lvlJc w:val="left"/>
      <w:pPr>
        <w:ind w:left="2222" w:hanging="360"/>
      </w:pPr>
      <w:rPr>
        <w:rFonts w:ascii="Wingdings" w:hAnsi="Wingdings" w:hint="default"/>
      </w:rPr>
    </w:lvl>
    <w:lvl w:ilvl="3" w:tplc="FB8610B6" w:tentative="1">
      <w:start w:val="1"/>
      <w:numFmt w:val="bullet"/>
      <w:lvlText w:val=""/>
      <w:lvlJc w:val="left"/>
      <w:pPr>
        <w:ind w:left="2942" w:hanging="360"/>
      </w:pPr>
      <w:rPr>
        <w:rFonts w:ascii="Symbol" w:hAnsi="Symbol" w:hint="default"/>
      </w:rPr>
    </w:lvl>
    <w:lvl w:ilvl="4" w:tplc="8304D02E" w:tentative="1">
      <w:start w:val="1"/>
      <w:numFmt w:val="bullet"/>
      <w:lvlText w:val="o"/>
      <w:lvlJc w:val="left"/>
      <w:pPr>
        <w:ind w:left="3662" w:hanging="360"/>
      </w:pPr>
      <w:rPr>
        <w:rFonts w:ascii="Courier New" w:hAnsi="Courier New" w:cs="Courier New" w:hint="default"/>
      </w:rPr>
    </w:lvl>
    <w:lvl w:ilvl="5" w:tplc="FF9E1638" w:tentative="1">
      <w:start w:val="1"/>
      <w:numFmt w:val="bullet"/>
      <w:lvlText w:val=""/>
      <w:lvlJc w:val="left"/>
      <w:pPr>
        <w:ind w:left="4382" w:hanging="360"/>
      </w:pPr>
      <w:rPr>
        <w:rFonts w:ascii="Wingdings" w:hAnsi="Wingdings" w:hint="default"/>
      </w:rPr>
    </w:lvl>
    <w:lvl w:ilvl="6" w:tplc="BB04FBF2" w:tentative="1">
      <w:start w:val="1"/>
      <w:numFmt w:val="bullet"/>
      <w:lvlText w:val=""/>
      <w:lvlJc w:val="left"/>
      <w:pPr>
        <w:ind w:left="5102" w:hanging="360"/>
      </w:pPr>
      <w:rPr>
        <w:rFonts w:ascii="Symbol" w:hAnsi="Symbol" w:hint="default"/>
      </w:rPr>
    </w:lvl>
    <w:lvl w:ilvl="7" w:tplc="05447484" w:tentative="1">
      <w:start w:val="1"/>
      <w:numFmt w:val="bullet"/>
      <w:lvlText w:val="o"/>
      <w:lvlJc w:val="left"/>
      <w:pPr>
        <w:ind w:left="5822" w:hanging="360"/>
      </w:pPr>
      <w:rPr>
        <w:rFonts w:ascii="Courier New" w:hAnsi="Courier New" w:cs="Courier New" w:hint="default"/>
      </w:rPr>
    </w:lvl>
    <w:lvl w:ilvl="8" w:tplc="6A861B42" w:tentative="1">
      <w:start w:val="1"/>
      <w:numFmt w:val="bullet"/>
      <w:lvlText w:val=""/>
      <w:lvlJc w:val="left"/>
      <w:pPr>
        <w:ind w:left="6542" w:hanging="360"/>
      </w:pPr>
      <w:rPr>
        <w:rFonts w:ascii="Wingdings" w:hAnsi="Wingdings" w:hint="default"/>
      </w:rPr>
    </w:lvl>
  </w:abstractNum>
  <w:abstractNum w:abstractNumId="5" w15:restartNumberingAfterBreak="0">
    <w:nsid w:val="60D33EEA"/>
    <w:multiLevelType w:val="hybridMultilevel"/>
    <w:tmpl w:val="906E77CA"/>
    <w:lvl w:ilvl="0" w:tplc="9EF46FC4">
      <w:start w:val="1"/>
      <w:numFmt w:val="bullet"/>
      <w:lvlText w:val=""/>
      <w:lvlJc w:val="left"/>
      <w:pPr>
        <w:tabs>
          <w:tab w:val="num" w:pos="780"/>
        </w:tabs>
        <w:ind w:left="780" w:hanging="360"/>
      </w:pPr>
      <w:rPr>
        <w:rFonts w:ascii="Symbol" w:hAnsi="Symbol" w:hint="default"/>
      </w:rPr>
    </w:lvl>
    <w:lvl w:ilvl="1" w:tplc="40DA68CC" w:tentative="1">
      <w:start w:val="1"/>
      <w:numFmt w:val="bullet"/>
      <w:lvlText w:val="o"/>
      <w:lvlJc w:val="left"/>
      <w:pPr>
        <w:ind w:left="1500" w:hanging="360"/>
      </w:pPr>
      <w:rPr>
        <w:rFonts w:ascii="Courier New" w:hAnsi="Courier New" w:cs="Courier New" w:hint="default"/>
      </w:rPr>
    </w:lvl>
    <w:lvl w:ilvl="2" w:tplc="F5BCCE66" w:tentative="1">
      <w:start w:val="1"/>
      <w:numFmt w:val="bullet"/>
      <w:lvlText w:val=""/>
      <w:lvlJc w:val="left"/>
      <w:pPr>
        <w:ind w:left="2220" w:hanging="360"/>
      </w:pPr>
      <w:rPr>
        <w:rFonts w:ascii="Wingdings" w:hAnsi="Wingdings" w:hint="default"/>
      </w:rPr>
    </w:lvl>
    <w:lvl w:ilvl="3" w:tplc="C04CADD0" w:tentative="1">
      <w:start w:val="1"/>
      <w:numFmt w:val="bullet"/>
      <w:lvlText w:val=""/>
      <w:lvlJc w:val="left"/>
      <w:pPr>
        <w:ind w:left="2940" w:hanging="360"/>
      </w:pPr>
      <w:rPr>
        <w:rFonts w:ascii="Symbol" w:hAnsi="Symbol" w:hint="default"/>
      </w:rPr>
    </w:lvl>
    <w:lvl w:ilvl="4" w:tplc="A7AE633A" w:tentative="1">
      <w:start w:val="1"/>
      <w:numFmt w:val="bullet"/>
      <w:lvlText w:val="o"/>
      <w:lvlJc w:val="left"/>
      <w:pPr>
        <w:ind w:left="3660" w:hanging="360"/>
      </w:pPr>
      <w:rPr>
        <w:rFonts w:ascii="Courier New" w:hAnsi="Courier New" w:cs="Courier New" w:hint="default"/>
      </w:rPr>
    </w:lvl>
    <w:lvl w:ilvl="5" w:tplc="44223B1E" w:tentative="1">
      <w:start w:val="1"/>
      <w:numFmt w:val="bullet"/>
      <w:lvlText w:val=""/>
      <w:lvlJc w:val="left"/>
      <w:pPr>
        <w:ind w:left="4380" w:hanging="360"/>
      </w:pPr>
      <w:rPr>
        <w:rFonts w:ascii="Wingdings" w:hAnsi="Wingdings" w:hint="default"/>
      </w:rPr>
    </w:lvl>
    <w:lvl w:ilvl="6" w:tplc="66FE8162" w:tentative="1">
      <w:start w:val="1"/>
      <w:numFmt w:val="bullet"/>
      <w:lvlText w:val=""/>
      <w:lvlJc w:val="left"/>
      <w:pPr>
        <w:ind w:left="5100" w:hanging="360"/>
      </w:pPr>
      <w:rPr>
        <w:rFonts w:ascii="Symbol" w:hAnsi="Symbol" w:hint="default"/>
      </w:rPr>
    </w:lvl>
    <w:lvl w:ilvl="7" w:tplc="3136445E" w:tentative="1">
      <w:start w:val="1"/>
      <w:numFmt w:val="bullet"/>
      <w:lvlText w:val="o"/>
      <w:lvlJc w:val="left"/>
      <w:pPr>
        <w:ind w:left="5820" w:hanging="360"/>
      </w:pPr>
      <w:rPr>
        <w:rFonts w:ascii="Courier New" w:hAnsi="Courier New" w:cs="Courier New" w:hint="default"/>
      </w:rPr>
    </w:lvl>
    <w:lvl w:ilvl="8" w:tplc="24789D4E" w:tentative="1">
      <w:start w:val="1"/>
      <w:numFmt w:val="bullet"/>
      <w:lvlText w:val=""/>
      <w:lvlJc w:val="left"/>
      <w:pPr>
        <w:ind w:left="6540" w:hanging="360"/>
      </w:pPr>
      <w:rPr>
        <w:rFonts w:ascii="Wingdings" w:hAnsi="Wingdings" w:hint="default"/>
      </w:rPr>
    </w:lvl>
  </w:abstractNum>
  <w:abstractNum w:abstractNumId="6" w15:restartNumberingAfterBreak="0">
    <w:nsid w:val="675E52BA"/>
    <w:multiLevelType w:val="hybridMultilevel"/>
    <w:tmpl w:val="E4E48238"/>
    <w:lvl w:ilvl="0" w:tplc="59046A4A">
      <w:start w:val="1"/>
      <w:numFmt w:val="bullet"/>
      <w:lvlText w:val=""/>
      <w:lvlJc w:val="left"/>
      <w:pPr>
        <w:tabs>
          <w:tab w:val="num" w:pos="720"/>
        </w:tabs>
        <w:ind w:left="720" w:hanging="360"/>
      </w:pPr>
      <w:rPr>
        <w:rFonts w:ascii="Symbol" w:hAnsi="Symbol" w:hint="default"/>
      </w:rPr>
    </w:lvl>
    <w:lvl w:ilvl="1" w:tplc="0F9660FE" w:tentative="1">
      <w:start w:val="1"/>
      <w:numFmt w:val="bullet"/>
      <w:lvlText w:val="o"/>
      <w:lvlJc w:val="left"/>
      <w:pPr>
        <w:ind w:left="1440" w:hanging="360"/>
      </w:pPr>
      <w:rPr>
        <w:rFonts w:ascii="Courier New" w:hAnsi="Courier New" w:cs="Courier New" w:hint="default"/>
      </w:rPr>
    </w:lvl>
    <w:lvl w:ilvl="2" w:tplc="714609DA" w:tentative="1">
      <w:start w:val="1"/>
      <w:numFmt w:val="bullet"/>
      <w:lvlText w:val=""/>
      <w:lvlJc w:val="left"/>
      <w:pPr>
        <w:ind w:left="2160" w:hanging="360"/>
      </w:pPr>
      <w:rPr>
        <w:rFonts w:ascii="Wingdings" w:hAnsi="Wingdings" w:hint="default"/>
      </w:rPr>
    </w:lvl>
    <w:lvl w:ilvl="3" w:tplc="540CAC40" w:tentative="1">
      <w:start w:val="1"/>
      <w:numFmt w:val="bullet"/>
      <w:lvlText w:val=""/>
      <w:lvlJc w:val="left"/>
      <w:pPr>
        <w:ind w:left="2880" w:hanging="360"/>
      </w:pPr>
      <w:rPr>
        <w:rFonts w:ascii="Symbol" w:hAnsi="Symbol" w:hint="default"/>
      </w:rPr>
    </w:lvl>
    <w:lvl w:ilvl="4" w:tplc="89585D9E" w:tentative="1">
      <w:start w:val="1"/>
      <w:numFmt w:val="bullet"/>
      <w:lvlText w:val="o"/>
      <w:lvlJc w:val="left"/>
      <w:pPr>
        <w:ind w:left="3600" w:hanging="360"/>
      </w:pPr>
      <w:rPr>
        <w:rFonts w:ascii="Courier New" w:hAnsi="Courier New" w:cs="Courier New" w:hint="default"/>
      </w:rPr>
    </w:lvl>
    <w:lvl w:ilvl="5" w:tplc="00BECE0A" w:tentative="1">
      <w:start w:val="1"/>
      <w:numFmt w:val="bullet"/>
      <w:lvlText w:val=""/>
      <w:lvlJc w:val="left"/>
      <w:pPr>
        <w:ind w:left="4320" w:hanging="360"/>
      </w:pPr>
      <w:rPr>
        <w:rFonts w:ascii="Wingdings" w:hAnsi="Wingdings" w:hint="default"/>
      </w:rPr>
    </w:lvl>
    <w:lvl w:ilvl="6" w:tplc="FF8EB00E" w:tentative="1">
      <w:start w:val="1"/>
      <w:numFmt w:val="bullet"/>
      <w:lvlText w:val=""/>
      <w:lvlJc w:val="left"/>
      <w:pPr>
        <w:ind w:left="5040" w:hanging="360"/>
      </w:pPr>
      <w:rPr>
        <w:rFonts w:ascii="Symbol" w:hAnsi="Symbol" w:hint="default"/>
      </w:rPr>
    </w:lvl>
    <w:lvl w:ilvl="7" w:tplc="A3F0AF92" w:tentative="1">
      <w:start w:val="1"/>
      <w:numFmt w:val="bullet"/>
      <w:lvlText w:val="o"/>
      <w:lvlJc w:val="left"/>
      <w:pPr>
        <w:ind w:left="5760" w:hanging="360"/>
      </w:pPr>
      <w:rPr>
        <w:rFonts w:ascii="Courier New" w:hAnsi="Courier New" w:cs="Courier New" w:hint="default"/>
      </w:rPr>
    </w:lvl>
    <w:lvl w:ilvl="8" w:tplc="F59AB290" w:tentative="1">
      <w:start w:val="1"/>
      <w:numFmt w:val="bullet"/>
      <w:lvlText w:val=""/>
      <w:lvlJc w:val="left"/>
      <w:pPr>
        <w:ind w:left="6480" w:hanging="360"/>
      </w:pPr>
      <w:rPr>
        <w:rFonts w:ascii="Wingdings" w:hAnsi="Wingdings" w:hint="default"/>
      </w:rPr>
    </w:lvl>
  </w:abstractNum>
  <w:abstractNum w:abstractNumId="7" w15:restartNumberingAfterBreak="0">
    <w:nsid w:val="754E7F96"/>
    <w:multiLevelType w:val="hybridMultilevel"/>
    <w:tmpl w:val="C9D815F0"/>
    <w:lvl w:ilvl="0" w:tplc="1904EE28">
      <w:start w:val="1"/>
      <w:numFmt w:val="bullet"/>
      <w:lvlText w:val=""/>
      <w:lvlJc w:val="left"/>
      <w:pPr>
        <w:tabs>
          <w:tab w:val="num" w:pos="720"/>
        </w:tabs>
        <w:ind w:left="720" w:hanging="360"/>
      </w:pPr>
      <w:rPr>
        <w:rFonts w:ascii="Symbol" w:hAnsi="Symbol" w:hint="default"/>
      </w:rPr>
    </w:lvl>
    <w:lvl w:ilvl="1" w:tplc="082E338A" w:tentative="1">
      <w:start w:val="1"/>
      <w:numFmt w:val="bullet"/>
      <w:lvlText w:val="o"/>
      <w:lvlJc w:val="left"/>
      <w:pPr>
        <w:ind w:left="1440" w:hanging="360"/>
      </w:pPr>
      <w:rPr>
        <w:rFonts w:ascii="Courier New" w:hAnsi="Courier New" w:cs="Courier New" w:hint="default"/>
      </w:rPr>
    </w:lvl>
    <w:lvl w:ilvl="2" w:tplc="B40A6204" w:tentative="1">
      <w:start w:val="1"/>
      <w:numFmt w:val="bullet"/>
      <w:lvlText w:val=""/>
      <w:lvlJc w:val="left"/>
      <w:pPr>
        <w:ind w:left="2160" w:hanging="360"/>
      </w:pPr>
      <w:rPr>
        <w:rFonts w:ascii="Wingdings" w:hAnsi="Wingdings" w:hint="default"/>
      </w:rPr>
    </w:lvl>
    <w:lvl w:ilvl="3" w:tplc="BAFABB64" w:tentative="1">
      <w:start w:val="1"/>
      <w:numFmt w:val="bullet"/>
      <w:lvlText w:val=""/>
      <w:lvlJc w:val="left"/>
      <w:pPr>
        <w:ind w:left="2880" w:hanging="360"/>
      </w:pPr>
      <w:rPr>
        <w:rFonts w:ascii="Symbol" w:hAnsi="Symbol" w:hint="default"/>
      </w:rPr>
    </w:lvl>
    <w:lvl w:ilvl="4" w:tplc="63C29126" w:tentative="1">
      <w:start w:val="1"/>
      <w:numFmt w:val="bullet"/>
      <w:lvlText w:val="o"/>
      <w:lvlJc w:val="left"/>
      <w:pPr>
        <w:ind w:left="3600" w:hanging="360"/>
      </w:pPr>
      <w:rPr>
        <w:rFonts w:ascii="Courier New" w:hAnsi="Courier New" w:cs="Courier New" w:hint="default"/>
      </w:rPr>
    </w:lvl>
    <w:lvl w:ilvl="5" w:tplc="F12841C8" w:tentative="1">
      <w:start w:val="1"/>
      <w:numFmt w:val="bullet"/>
      <w:lvlText w:val=""/>
      <w:lvlJc w:val="left"/>
      <w:pPr>
        <w:ind w:left="4320" w:hanging="360"/>
      </w:pPr>
      <w:rPr>
        <w:rFonts w:ascii="Wingdings" w:hAnsi="Wingdings" w:hint="default"/>
      </w:rPr>
    </w:lvl>
    <w:lvl w:ilvl="6" w:tplc="1C7E5A90" w:tentative="1">
      <w:start w:val="1"/>
      <w:numFmt w:val="bullet"/>
      <w:lvlText w:val=""/>
      <w:lvlJc w:val="left"/>
      <w:pPr>
        <w:ind w:left="5040" w:hanging="360"/>
      </w:pPr>
      <w:rPr>
        <w:rFonts w:ascii="Symbol" w:hAnsi="Symbol" w:hint="default"/>
      </w:rPr>
    </w:lvl>
    <w:lvl w:ilvl="7" w:tplc="D5EC62D6" w:tentative="1">
      <w:start w:val="1"/>
      <w:numFmt w:val="bullet"/>
      <w:lvlText w:val="o"/>
      <w:lvlJc w:val="left"/>
      <w:pPr>
        <w:ind w:left="5760" w:hanging="360"/>
      </w:pPr>
      <w:rPr>
        <w:rFonts w:ascii="Courier New" w:hAnsi="Courier New" w:cs="Courier New" w:hint="default"/>
      </w:rPr>
    </w:lvl>
    <w:lvl w:ilvl="8" w:tplc="147ADC18" w:tentative="1">
      <w:start w:val="1"/>
      <w:numFmt w:val="bullet"/>
      <w:lvlText w:val=""/>
      <w:lvlJc w:val="left"/>
      <w:pPr>
        <w:ind w:left="6480" w:hanging="360"/>
      </w:pPr>
      <w:rPr>
        <w:rFonts w:ascii="Wingdings" w:hAnsi="Wingdings" w:hint="default"/>
      </w:rPr>
    </w:lvl>
  </w:abstractNum>
  <w:abstractNum w:abstractNumId="8" w15:restartNumberingAfterBreak="0">
    <w:nsid w:val="78CE3C58"/>
    <w:multiLevelType w:val="hybridMultilevel"/>
    <w:tmpl w:val="8076A19E"/>
    <w:lvl w:ilvl="0" w:tplc="B25AAF98">
      <w:start w:val="1"/>
      <w:numFmt w:val="bullet"/>
      <w:lvlText w:val=""/>
      <w:lvlJc w:val="left"/>
      <w:pPr>
        <w:tabs>
          <w:tab w:val="num" w:pos="720"/>
        </w:tabs>
        <w:ind w:left="720" w:hanging="360"/>
      </w:pPr>
      <w:rPr>
        <w:rFonts w:ascii="Symbol" w:hAnsi="Symbol" w:hint="default"/>
      </w:rPr>
    </w:lvl>
    <w:lvl w:ilvl="1" w:tplc="F5D20DD6" w:tentative="1">
      <w:start w:val="1"/>
      <w:numFmt w:val="bullet"/>
      <w:lvlText w:val="o"/>
      <w:lvlJc w:val="left"/>
      <w:pPr>
        <w:ind w:left="1440" w:hanging="360"/>
      </w:pPr>
      <w:rPr>
        <w:rFonts w:ascii="Courier New" w:hAnsi="Courier New" w:cs="Courier New" w:hint="default"/>
      </w:rPr>
    </w:lvl>
    <w:lvl w:ilvl="2" w:tplc="4C2E0C0C" w:tentative="1">
      <w:start w:val="1"/>
      <w:numFmt w:val="bullet"/>
      <w:lvlText w:val=""/>
      <w:lvlJc w:val="left"/>
      <w:pPr>
        <w:ind w:left="2160" w:hanging="360"/>
      </w:pPr>
      <w:rPr>
        <w:rFonts w:ascii="Wingdings" w:hAnsi="Wingdings" w:hint="default"/>
      </w:rPr>
    </w:lvl>
    <w:lvl w:ilvl="3" w:tplc="6BB43B10" w:tentative="1">
      <w:start w:val="1"/>
      <w:numFmt w:val="bullet"/>
      <w:lvlText w:val=""/>
      <w:lvlJc w:val="left"/>
      <w:pPr>
        <w:ind w:left="2880" w:hanging="360"/>
      </w:pPr>
      <w:rPr>
        <w:rFonts w:ascii="Symbol" w:hAnsi="Symbol" w:hint="default"/>
      </w:rPr>
    </w:lvl>
    <w:lvl w:ilvl="4" w:tplc="5B52BEE4" w:tentative="1">
      <w:start w:val="1"/>
      <w:numFmt w:val="bullet"/>
      <w:lvlText w:val="o"/>
      <w:lvlJc w:val="left"/>
      <w:pPr>
        <w:ind w:left="3600" w:hanging="360"/>
      </w:pPr>
      <w:rPr>
        <w:rFonts w:ascii="Courier New" w:hAnsi="Courier New" w:cs="Courier New" w:hint="default"/>
      </w:rPr>
    </w:lvl>
    <w:lvl w:ilvl="5" w:tplc="CDAA81F6" w:tentative="1">
      <w:start w:val="1"/>
      <w:numFmt w:val="bullet"/>
      <w:lvlText w:val=""/>
      <w:lvlJc w:val="left"/>
      <w:pPr>
        <w:ind w:left="4320" w:hanging="360"/>
      </w:pPr>
      <w:rPr>
        <w:rFonts w:ascii="Wingdings" w:hAnsi="Wingdings" w:hint="default"/>
      </w:rPr>
    </w:lvl>
    <w:lvl w:ilvl="6" w:tplc="51E64658" w:tentative="1">
      <w:start w:val="1"/>
      <w:numFmt w:val="bullet"/>
      <w:lvlText w:val=""/>
      <w:lvlJc w:val="left"/>
      <w:pPr>
        <w:ind w:left="5040" w:hanging="360"/>
      </w:pPr>
      <w:rPr>
        <w:rFonts w:ascii="Symbol" w:hAnsi="Symbol" w:hint="default"/>
      </w:rPr>
    </w:lvl>
    <w:lvl w:ilvl="7" w:tplc="2034EE6C" w:tentative="1">
      <w:start w:val="1"/>
      <w:numFmt w:val="bullet"/>
      <w:lvlText w:val="o"/>
      <w:lvlJc w:val="left"/>
      <w:pPr>
        <w:ind w:left="5760" w:hanging="360"/>
      </w:pPr>
      <w:rPr>
        <w:rFonts w:ascii="Courier New" w:hAnsi="Courier New" w:cs="Courier New" w:hint="default"/>
      </w:rPr>
    </w:lvl>
    <w:lvl w:ilvl="8" w:tplc="2BA02302"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D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2E31"/>
    <w:rsid w:val="00064BF2"/>
    <w:rsid w:val="000667BA"/>
    <w:rsid w:val="000676A7"/>
    <w:rsid w:val="00073914"/>
    <w:rsid w:val="00074236"/>
    <w:rsid w:val="000746BD"/>
    <w:rsid w:val="00076D7D"/>
    <w:rsid w:val="00080D95"/>
    <w:rsid w:val="000849EF"/>
    <w:rsid w:val="00090E6B"/>
    <w:rsid w:val="00091B2C"/>
    <w:rsid w:val="00092ABC"/>
    <w:rsid w:val="00097AAF"/>
    <w:rsid w:val="00097D13"/>
    <w:rsid w:val="000A4893"/>
    <w:rsid w:val="000A54E0"/>
    <w:rsid w:val="000A72C4"/>
    <w:rsid w:val="000B1486"/>
    <w:rsid w:val="000B29F9"/>
    <w:rsid w:val="000B3E61"/>
    <w:rsid w:val="000B54AF"/>
    <w:rsid w:val="000B6090"/>
    <w:rsid w:val="000B6FEE"/>
    <w:rsid w:val="000C12C4"/>
    <w:rsid w:val="000C1729"/>
    <w:rsid w:val="000C49DA"/>
    <w:rsid w:val="000C4B3D"/>
    <w:rsid w:val="000C5A66"/>
    <w:rsid w:val="000C6735"/>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46DB"/>
    <w:rsid w:val="00110F8C"/>
    <w:rsid w:val="0011274A"/>
    <w:rsid w:val="00113522"/>
    <w:rsid w:val="0011378D"/>
    <w:rsid w:val="00115EE9"/>
    <w:rsid w:val="00116058"/>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258"/>
    <w:rsid w:val="00184B03"/>
    <w:rsid w:val="00185C59"/>
    <w:rsid w:val="00187C1B"/>
    <w:rsid w:val="001908AC"/>
    <w:rsid w:val="00190CFB"/>
    <w:rsid w:val="0019457A"/>
    <w:rsid w:val="00195257"/>
    <w:rsid w:val="00195388"/>
    <w:rsid w:val="0019539E"/>
    <w:rsid w:val="001968BC"/>
    <w:rsid w:val="00197518"/>
    <w:rsid w:val="001A0739"/>
    <w:rsid w:val="001A0F00"/>
    <w:rsid w:val="001A2BDD"/>
    <w:rsid w:val="001A3DDF"/>
    <w:rsid w:val="001A4310"/>
    <w:rsid w:val="001B053A"/>
    <w:rsid w:val="001B15DB"/>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093"/>
    <w:rsid w:val="00224C37"/>
    <w:rsid w:val="002304DF"/>
    <w:rsid w:val="0023341D"/>
    <w:rsid w:val="002338DA"/>
    <w:rsid w:val="00233D66"/>
    <w:rsid w:val="00233FDB"/>
    <w:rsid w:val="00234F58"/>
    <w:rsid w:val="0023507D"/>
    <w:rsid w:val="0024077A"/>
    <w:rsid w:val="00240F98"/>
    <w:rsid w:val="00241D2F"/>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8C9"/>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1C98"/>
    <w:rsid w:val="00313DFE"/>
    <w:rsid w:val="003143B2"/>
    <w:rsid w:val="00314821"/>
    <w:rsid w:val="0031483F"/>
    <w:rsid w:val="0031741B"/>
    <w:rsid w:val="00321337"/>
    <w:rsid w:val="00321F2F"/>
    <w:rsid w:val="003237F6"/>
    <w:rsid w:val="00324077"/>
    <w:rsid w:val="0032453B"/>
    <w:rsid w:val="00324868"/>
    <w:rsid w:val="003305F5"/>
    <w:rsid w:val="00332DEB"/>
    <w:rsid w:val="00333930"/>
    <w:rsid w:val="00336BA4"/>
    <w:rsid w:val="00336C7A"/>
    <w:rsid w:val="00337392"/>
    <w:rsid w:val="00337659"/>
    <w:rsid w:val="003427C9"/>
    <w:rsid w:val="00343A92"/>
    <w:rsid w:val="00344530"/>
    <w:rsid w:val="003446DC"/>
    <w:rsid w:val="00345B07"/>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7480"/>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4115"/>
    <w:rsid w:val="003E5DF6"/>
    <w:rsid w:val="003E6CB0"/>
    <w:rsid w:val="003F1F5E"/>
    <w:rsid w:val="003F286A"/>
    <w:rsid w:val="003F77F8"/>
    <w:rsid w:val="00400ACD"/>
    <w:rsid w:val="00403B15"/>
    <w:rsid w:val="00403E8A"/>
    <w:rsid w:val="004044B3"/>
    <w:rsid w:val="004101E4"/>
    <w:rsid w:val="0041052C"/>
    <w:rsid w:val="00410661"/>
    <w:rsid w:val="004108C3"/>
    <w:rsid w:val="00410B33"/>
    <w:rsid w:val="004120CC"/>
    <w:rsid w:val="00412ED2"/>
    <w:rsid w:val="00412F0F"/>
    <w:rsid w:val="004134CE"/>
    <w:rsid w:val="004136A8"/>
    <w:rsid w:val="00415139"/>
    <w:rsid w:val="004166BB"/>
    <w:rsid w:val="004174CD"/>
    <w:rsid w:val="00420BF0"/>
    <w:rsid w:val="004241AA"/>
    <w:rsid w:val="0042422E"/>
    <w:rsid w:val="0043190E"/>
    <w:rsid w:val="004324E9"/>
    <w:rsid w:val="004350F3"/>
    <w:rsid w:val="00436980"/>
    <w:rsid w:val="00441016"/>
    <w:rsid w:val="00441F2F"/>
    <w:rsid w:val="0044228B"/>
    <w:rsid w:val="00447018"/>
    <w:rsid w:val="00450561"/>
    <w:rsid w:val="00450A40"/>
    <w:rsid w:val="00451D7C"/>
    <w:rsid w:val="00451F09"/>
    <w:rsid w:val="00452FC3"/>
    <w:rsid w:val="00455936"/>
    <w:rsid w:val="00455ACE"/>
    <w:rsid w:val="004572C1"/>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BBA"/>
    <w:rsid w:val="004C302F"/>
    <w:rsid w:val="004C4609"/>
    <w:rsid w:val="004C4B8A"/>
    <w:rsid w:val="004C52EF"/>
    <w:rsid w:val="004C5F34"/>
    <w:rsid w:val="004C600C"/>
    <w:rsid w:val="004C7888"/>
    <w:rsid w:val="004D1AC9"/>
    <w:rsid w:val="004D27DE"/>
    <w:rsid w:val="004D3F41"/>
    <w:rsid w:val="004D5098"/>
    <w:rsid w:val="004D6497"/>
    <w:rsid w:val="004E0975"/>
    <w:rsid w:val="004E0E60"/>
    <w:rsid w:val="004E12A3"/>
    <w:rsid w:val="004E2492"/>
    <w:rsid w:val="004E283A"/>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410"/>
    <w:rsid w:val="005A0E18"/>
    <w:rsid w:val="005A12A5"/>
    <w:rsid w:val="005A3790"/>
    <w:rsid w:val="005A3CCB"/>
    <w:rsid w:val="005A6D13"/>
    <w:rsid w:val="005B031F"/>
    <w:rsid w:val="005B3298"/>
    <w:rsid w:val="005B5516"/>
    <w:rsid w:val="005B5D2B"/>
    <w:rsid w:val="005B63B5"/>
    <w:rsid w:val="005C1496"/>
    <w:rsid w:val="005C17C5"/>
    <w:rsid w:val="005C2B21"/>
    <w:rsid w:val="005C2C00"/>
    <w:rsid w:val="005C4C6F"/>
    <w:rsid w:val="005C5127"/>
    <w:rsid w:val="005C7CCB"/>
    <w:rsid w:val="005D0C30"/>
    <w:rsid w:val="005D1444"/>
    <w:rsid w:val="005D3081"/>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007"/>
    <w:rsid w:val="00600BAA"/>
    <w:rsid w:val="006012DA"/>
    <w:rsid w:val="00603B0F"/>
    <w:rsid w:val="006049F5"/>
    <w:rsid w:val="00605F7B"/>
    <w:rsid w:val="00607E64"/>
    <w:rsid w:val="006106E9"/>
    <w:rsid w:val="0061159E"/>
    <w:rsid w:val="00614633"/>
    <w:rsid w:val="00614BC8"/>
    <w:rsid w:val="006151FB"/>
    <w:rsid w:val="00617411"/>
    <w:rsid w:val="00624854"/>
    <w:rsid w:val="006249CB"/>
    <w:rsid w:val="006272DD"/>
    <w:rsid w:val="00630963"/>
    <w:rsid w:val="00631897"/>
    <w:rsid w:val="00632928"/>
    <w:rsid w:val="006330DA"/>
    <w:rsid w:val="00633262"/>
    <w:rsid w:val="00633460"/>
    <w:rsid w:val="00636127"/>
    <w:rsid w:val="006402E7"/>
    <w:rsid w:val="00640CB6"/>
    <w:rsid w:val="00641B42"/>
    <w:rsid w:val="00644DDB"/>
    <w:rsid w:val="00645750"/>
    <w:rsid w:val="00650692"/>
    <w:rsid w:val="006508D3"/>
    <w:rsid w:val="00650AFA"/>
    <w:rsid w:val="00662B77"/>
    <w:rsid w:val="00662D0E"/>
    <w:rsid w:val="00663265"/>
    <w:rsid w:val="0066345F"/>
    <w:rsid w:val="0066485B"/>
    <w:rsid w:val="006673C3"/>
    <w:rsid w:val="0067036E"/>
    <w:rsid w:val="00671229"/>
    <w:rsid w:val="00671693"/>
    <w:rsid w:val="006757AA"/>
    <w:rsid w:val="0068127E"/>
    <w:rsid w:val="006816A0"/>
    <w:rsid w:val="00681790"/>
    <w:rsid w:val="006820E3"/>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03A2"/>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2F9"/>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72A9"/>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0B01"/>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758A"/>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A70"/>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0EAA"/>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4FED"/>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85D"/>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985"/>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704"/>
    <w:rsid w:val="00B31F0E"/>
    <w:rsid w:val="00B34F25"/>
    <w:rsid w:val="00B43672"/>
    <w:rsid w:val="00B473D8"/>
    <w:rsid w:val="00B5165A"/>
    <w:rsid w:val="00B51C49"/>
    <w:rsid w:val="00B524C1"/>
    <w:rsid w:val="00B52C8D"/>
    <w:rsid w:val="00B564BF"/>
    <w:rsid w:val="00B6104E"/>
    <w:rsid w:val="00B610C7"/>
    <w:rsid w:val="00B62106"/>
    <w:rsid w:val="00B626A8"/>
    <w:rsid w:val="00B65695"/>
    <w:rsid w:val="00B66526"/>
    <w:rsid w:val="00B665A3"/>
    <w:rsid w:val="00B730B0"/>
    <w:rsid w:val="00B73BB4"/>
    <w:rsid w:val="00B80532"/>
    <w:rsid w:val="00B82039"/>
    <w:rsid w:val="00B82454"/>
    <w:rsid w:val="00B90097"/>
    <w:rsid w:val="00B90999"/>
    <w:rsid w:val="00B91AD7"/>
    <w:rsid w:val="00B92D23"/>
    <w:rsid w:val="00B95BC8"/>
    <w:rsid w:val="00B96E87"/>
    <w:rsid w:val="00BA146A"/>
    <w:rsid w:val="00BA32EE"/>
    <w:rsid w:val="00BB5B36"/>
    <w:rsid w:val="00BB6273"/>
    <w:rsid w:val="00BC027B"/>
    <w:rsid w:val="00BC30A6"/>
    <w:rsid w:val="00BC3ED3"/>
    <w:rsid w:val="00BC3EF6"/>
    <w:rsid w:val="00BC4E34"/>
    <w:rsid w:val="00BC51D0"/>
    <w:rsid w:val="00BC58E1"/>
    <w:rsid w:val="00BC59CA"/>
    <w:rsid w:val="00BC6462"/>
    <w:rsid w:val="00BD0A32"/>
    <w:rsid w:val="00BD4E55"/>
    <w:rsid w:val="00BD513B"/>
    <w:rsid w:val="00BD5E52"/>
    <w:rsid w:val="00BD6CCC"/>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2B4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8A0"/>
    <w:rsid w:val="00C834CE"/>
    <w:rsid w:val="00C8549A"/>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67B"/>
    <w:rsid w:val="00CB7E04"/>
    <w:rsid w:val="00CC24B7"/>
    <w:rsid w:val="00CC5ECC"/>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9F1"/>
    <w:rsid w:val="00CF4827"/>
    <w:rsid w:val="00CF4C69"/>
    <w:rsid w:val="00CF581C"/>
    <w:rsid w:val="00CF62A3"/>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23"/>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CB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6AA"/>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3C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C9D"/>
    <w:rsid w:val="00E73CCD"/>
    <w:rsid w:val="00E76453"/>
    <w:rsid w:val="00E77353"/>
    <w:rsid w:val="00E775AE"/>
    <w:rsid w:val="00E8272C"/>
    <w:rsid w:val="00E827C7"/>
    <w:rsid w:val="00E8403A"/>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413A"/>
    <w:rsid w:val="00EB5373"/>
    <w:rsid w:val="00EC02A2"/>
    <w:rsid w:val="00EC379B"/>
    <w:rsid w:val="00EC37DF"/>
    <w:rsid w:val="00EC41B1"/>
    <w:rsid w:val="00EC4F0C"/>
    <w:rsid w:val="00ED0665"/>
    <w:rsid w:val="00ED12C0"/>
    <w:rsid w:val="00ED19F0"/>
    <w:rsid w:val="00ED2B50"/>
    <w:rsid w:val="00ED3A32"/>
    <w:rsid w:val="00ED3BDE"/>
    <w:rsid w:val="00ED68FB"/>
    <w:rsid w:val="00ED783A"/>
    <w:rsid w:val="00EE2E34"/>
    <w:rsid w:val="00EE2E91"/>
    <w:rsid w:val="00EE43A2"/>
    <w:rsid w:val="00EE46B7"/>
    <w:rsid w:val="00EE55D1"/>
    <w:rsid w:val="00EE5A49"/>
    <w:rsid w:val="00EE664B"/>
    <w:rsid w:val="00EF10BA"/>
    <w:rsid w:val="00EF1738"/>
    <w:rsid w:val="00EF1CB1"/>
    <w:rsid w:val="00EF2BAF"/>
    <w:rsid w:val="00EF3B8F"/>
    <w:rsid w:val="00EF543E"/>
    <w:rsid w:val="00EF559F"/>
    <w:rsid w:val="00EF5AA2"/>
    <w:rsid w:val="00EF7E26"/>
    <w:rsid w:val="00F01DFA"/>
    <w:rsid w:val="00F02096"/>
    <w:rsid w:val="00F02457"/>
    <w:rsid w:val="00F036C3"/>
    <w:rsid w:val="00F0417E"/>
    <w:rsid w:val="00F05397"/>
    <w:rsid w:val="00F0638C"/>
    <w:rsid w:val="00F11A3E"/>
    <w:rsid w:val="00F11E04"/>
    <w:rsid w:val="00F12B24"/>
    <w:rsid w:val="00F12BC7"/>
    <w:rsid w:val="00F15223"/>
    <w:rsid w:val="00F164B4"/>
    <w:rsid w:val="00F176E4"/>
    <w:rsid w:val="00F20E5F"/>
    <w:rsid w:val="00F25CC2"/>
    <w:rsid w:val="00F261C0"/>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4AB4"/>
    <w:rsid w:val="00F7758F"/>
    <w:rsid w:val="00F82811"/>
    <w:rsid w:val="00F84153"/>
    <w:rsid w:val="00F85661"/>
    <w:rsid w:val="00F91774"/>
    <w:rsid w:val="00F92669"/>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2A3"/>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7DB39E-C164-4145-9BF5-C5F8F400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18"/>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71C9D"/>
    <w:rPr>
      <w:sz w:val="16"/>
      <w:szCs w:val="16"/>
    </w:rPr>
  </w:style>
  <w:style w:type="paragraph" w:styleId="CommentText">
    <w:name w:val="annotation text"/>
    <w:basedOn w:val="Normal"/>
    <w:link w:val="CommentTextChar"/>
    <w:semiHidden/>
    <w:unhideWhenUsed/>
    <w:rsid w:val="00E71C9D"/>
    <w:rPr>
      <w:sz w:val="20"/>
      <w:szCs w:val="20"/>
    </w:rPr>
  </w:style>
  <w:style w:type="character" w:customStyle="1" w:styleId="CommentTextChar">
    <w:name w:val="Comment Text Char"/>
    <w:basedOn w:val="DefaultParagraphFont"/>
    <w:link w:val="CommentText"/>
    <w:semiHidden/>
    <w:rsid w:val="00E71C9D"/>
  </w:style>
  <w:style w:type="paragraph" w:styleId="CommentSubject">
    <w:name w:val="annotation subject"/>
    <w:basedOn w:val="CommentText"/>
    <w:next w:val="CommentText"/>
    <w:link w:val="CommentSubjectChar"/>
    <w:semiHidden/>
    <w:unhideWhenUsed/>
    <w:rsid w:val="00E71C9D"/>
    <w:rPr>
      <w:b/>
      <w:bCs/>
    </w:rPr>
  </w:style>
  <w:style w:type="character" w:customStyle="1" w:styleId="CommentSubjectChar">
    <w:name w:val="Comment Subject Char"/>
    <w:basedOn w:val="CommentTextChar"/>
    <w:link w:val="CommentSubject"/>
    <w:semiHidden/>
    <w:rsid w:val="00E71C9D"/>
    <w:rPr>
      <w:b/>
      <w:bCs/>
    </w:rPr>
  </w:style>
  <w:style w:type="paragraph" w:styleId="ListParagraph">
    <w:name w:val="List Paragraph"/>
    <w:basedOn w:val="Normal"/>
    <w:uiPriority w:val="34"/>
    <w:qFormat/>
    <w:rsid w:val="00624854"/>
    <w:pPr>
      <w:ind w:left="720"/>
      <w:contextualSpacing/>
    </w:pPr>
  </w:style>
  <w:style w:type="character" w:styleId="Hyperlink">
    <w:name w:val="Hyperlink"/>
    <w:basedOn w:val="DefaultParagraphFont"/>
    <w:unhideWhenUsed/>
    <w:rsid w:val="001B15DB"/>
    <w:rPr>
      <w:color w:val="0000FF" w:themeColor="hyperlink"/>
      <w:u w:val="single"/>
    </w:rPr>
  </w:style>
  <w:style w:type="paragraph" w:styleId="HTMLPreformatted">
    <w:name w:val="HTML Preformatted"/>
    <w:basedOn w:val="Normal"/>
    <w:link w:val="HTMLPreformattedChar"/>
    <w:uiPriority w:val="99"/>
    <w:semiHidden/>
    <w:unhideWhenUsed/>
    <w:rsid w:val="000C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C673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10643</Characters>
  <Application>Microsoft Office Word</Application>
  <DocSecurity>4</DocSecurity>
  <Lines>196</Lines>
  <Paragraphs>57</Paragraphs>
  <ScaleCrop>false</ScaleCrop>
  <HeadingPairs>
    <vt:vector size="2" baseType="variant">
      <vt:variant>
        <vt:lpstr>Title</vt:lpstr>
      </vt:variant>
      <vt:variant>
        <vt:i4>1</vt:i4>
      </vt:variant>
    </vt:vector>
  </HeadingPairs>
  <TitlesOfParts>
    <vt:vector size="1" baseType="lpstr">
      <vt:lpstr>BA - SB01728 (Committee Report (Substituted))</vt:lpstr>
    </vt:vector>
  </TitlesOfParts>
  <Company>State of Texas</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27774</dc:subject>
  <dc:creator>State of Texas</dc:creator>
  <dc:description>SB 1728 by Schwertner-(H)Transportation (Substitute Document Number: 87R 26838)</dc:description>
  <cp:lastModifiedBy>Damian Duarte</cp:lastModifiedBy>
  <cp:revision>2</cp:revision>
  <cp:lastPrinted>2003-11-26T17:21:00Z</cp:lastPrinted>
  <dcterms:created xsi:type="dcterms:W3CDTF">2021-05-18T20:48:00Z</dcterms:created>
  <dcterms:modified xsi:type="dcterms:W3CDTF">2021-05-18T20:48:00Z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21.138.1096</vt:lpwstr>
  </property>
</Properties>
</file>