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9D" w:rsidRDefault="006C58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1E156F7A774C789C342A811E1BE8EE"/>
          </w:placeholder>
        </w:sdtPr>
        <w:sdtContent>
          <w:r w:rsidRPr="005C2A78">
            <w:rPr>
              <w:rFonts w:cs="Times New Roman"/>
              <w:b/>
              <w:szCs w:val="24"/>
              <w:u w:val="single"/>
            </w:rPr>
            <w:t>BILL ANALYSIS</w:t>
          </w:r>
        </w:sdtContent>
      </w:sdt>
    </w:p>
    <w:p w:rsidR="006C589D" w:rsidRPr="00585C31" w:rsidRDefault="006C589D" w:rsidP="000F1DF9">
      <w:pPr>
        <w:spacing w:after="0" w:line="240" w:lineRule="auto"/>
        <w:rPr>
          <w:rFonts w:cs="Times New Roman"/>
          <w:szCs w:val="24"/>
        </w:rPr>
      </w:pPr>
    </w:p>
    <w:p w:rsidR="006C589D" w:rsidRPr="00585C31" w:rsidRDefault="006C58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589D" w:rsidTr="000F1DF9">
        <w:tc>
          <w:tcPr>
            <w:tcW w:w="2718" w:type="dxa"/>
          </w:tcPr>
          <w:p w:rsidR="006C589D" w:rsidRPr="005C2A78" w:rsidRDefault="006C589D" w:rsidP="006D756B">
            <w:pPr>
              <w:rPr>
                <w:rFonts w:cs="Times New Roman"/>
                <w:szCs w:val="24"/>
              </w:rPr>
            </w:pPr>
            <w:sdt>
              <w:sdtPr>
                <w:rPr>
                  <w:rFonts w:cs="Times New Roman"/>
                  <w:szCs w:val="24"/>
                </w:rPr>
                <w:alias w:val="Agency Title"/>
                <w:tag w:val="AgencyTitleContentControl"/>
                <w:id w:val="1920747753"/>
                <w:lock w:val="sdtContentLocked"/>
                <w:placeholder>
                  <w:docPart w:val="3C832BB70FA04C02B8A9F51086A5737A"/>
                </w:placeholder>
              </w:sdtPr>
              <w:sdtEndPr>
                <w:rPr>
                  <w:rFonts w:cstheme="minorBidi"/>
                  <w:szCs w:val="22"/>
                </w:rPr>
              </w:sdtEndPr>
              <w:sdtContent>
                <w:r>
                  <w:rPr>
                    <w:rFonts w:cs="Times New Roman"/>
                    <w:szCs w:val="24"/>
                  </w:rPr>
                  <w:t>Senate Research Center</w:t>
                </w:r>
              </w:sdtContent>
            </w:sdt>
          </w:p>
        </w:tc>
        <w:tc>
          <w:tcPr>
            <w:tcW w:w="6858" w:type="dxa"/>
          </w:tcPr>
          <w:p w:rsidR="006C589D" w:rsidRPr="00FF6471" w:rsidRDefault="006C589D" w:rsidP="000F1DF9">
            <w:pPr>
              <w:jc w:val="right"/>
              <w:rPr>
                <w:rFonts w:cs="Times New Roman"/>
                <w:szCs w:val="24"/>
              </w:rPr>
            </w:pPr>
            <w:sdt>
              <w:sdtPr>
                <w:rPr>
                  <w:rFonts w:cs="Times New Roman"/>
                  <w:szCs w:val="24"/>
                </w:rPr>
                <w:alias w:val="Bill Number"/>
                <w:tag w:val="BillNumberOne"/>
                <w:id w:val="-410784069"/>
                <w:lock w:val="sdtContentLocked"/>
                <w:placeholder>
                  <w:docPart w:val="6987D7C418144FC394901FF30DDA5D60"/>
                </w:placeholder>
              </w:sdtPr>
              <w:sdtContent>
                <w:r>
                  <w:rPr>
                    <w:rFonts w:cs="Times New Roman"/>
                    <w:szCs w:val="24"/>
                  </w:rPr>
                  <w:t>S.B. 1749</w:t>
                </w:r>
              </w:sdtContent>
            </w:sdt>
          </w:p>
        </w:tc>
      </w:tr>
      <w:tr w:rsidR="006C589D" w:rsidTr="000F1DF9">
        <w:sdt>
          <w:sdtPr>
            <w:rPr>
              <w:rFonts w:cs="Times New Roman"/>
              <w:szCs w:val="24"/>
            </w:rPr>
            <w:alias w:val="TLCNumber"/>
            <w:tag w:val="TLCNumber"/>
            <w:id w:val="-542600604"/>
            <w:lock w:val="sdtLocked"/>
            <w:placeholder>
              <w:docPart w:val="88FBD959152B4D7393167CD3AE926876"/>
            </w:placeholder>
            <w:showingPlcHdr/>
          </w:sdtPr>
          <w:sdtContent>
            <w:tc>
              <w:tcPr>
                <w:tcW w:w="2718" w:type="dxa"/>
              </w:tcPr>
              <w:p w:rsidR="006C589D" w:rsidRPr="000F1DF9" w:rsidRDefault="006C589D" w:rsidP="00C65088">
                <w:pPr>
                  <w:rPr>
                    <w:rFonts w:cs="Times New Roman"/>
                    <w:szCs w:val="24"/>
                  </w:rPr>
                </w:pPr>
              </w:p>
            </w:tc>
          </w:sdtContent>
        </w:sdt>
        <w:tc>
          <w:tcPr>
            <w:tcW w:w="6858" w:type="dxa"/>
          </w:tcPr>
          <w:p w:rsidR="006C589D" w:rsidRPr="005C2A78" w:rsidRDefault="006C589D" w:rsidP="00073EDD">
            <w:pPr>
              <w:jc w:val="right"/>
              <w:rPr>
                <w:rFonts w:cs="Times New Roman"/>
                <w:szCs w:val="24"/>
              </w:rPr>
            </w:pPr>
            <w:sdt>
              <w:sdtPr>
                <w:rPr>
                  <w:rFonts w:cs="Times New Roman"/>
                  <w:szCs w:val="24"/>
                </w:rPr>
                <w:alias w:val="Author Label"/>
                <w:tag w:val="By"/>
                <w:id w:val="72399597"/>
                <w:lock w:val="sdtLocked"/>
                <w:placeholder>
                  <w:docPart w:val="F8DE10CA665B495087C7182CC7B681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6B9DD66BC34036BBF5E1F6D3F13D7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BCC2E96303E42BC99DFE19C0F42B6EC"/>
                </w:placeholder>
                <w:showingPlcHdr/>
              </w:sdtPr>
              <w:sdtContent/>
            </w:sdt>
            <w:sdt>
              <w:sdtPr>
                <w:rPr>
                  <w:rFonts w:cs="Times New Roman"/>
                  <w:szCs w:val="24"/>
                </w:rPr>
                <w:alias w:val="DualSponsor"/>
                <w:tag w:val="DualSponsor"/>
                <w:id w:val="1029379812"/>
                <w:lock w:val="sdtContentLocked"/>
                <w:placeholder>
                  <w:docPart w:val="03DFAAB7F95B4C91940E3EF1DF57E0FC"/>
                </w:placeholder>
                <w:showingPlcHdr/>
              </w:sdtPr>
              <w:sdtContent/>
            </w:sdt>
          </w:p>
        </w:tc>
      </w:tr>
      <w:tr w:rsidR="006C589D" w:rsidTr="000F1DF9">
        <w:tc>
          <w:tcPr>
            <w:tcW w:w="2718" w:type="dxa"/>
          </w:tcPr>
          <w:p w:rsidR="006C589D" w:rsidRPr="00BC7495" w:rsidRDefault="006C589D" w:rsidP="000F1DF9">
            <w:pPr>
              <w:rPr>
                <w:rFonts w:cs="Times New Roman"/>
                <w:szCs w:val="24"/>
              </w:rPr>
            </w:pPr>
          </w:p>
        </w:tc>
        <w:sdt>
          <w:sdtPr>
            <w:rPr>
              <w:rFonts w:cs="Times New Roman"/>
              <w:szCs w:val="24"/>
            </w:rPr>
            <w:alias w:val="Committee"/>
            <w:tag w:val="Committee"/>
            <w:id w:val="1914272295"/>
            <w:lock w:val="sdtContentLocked"/>
            <w:placeholder>
              <w:docPart w:val="43483EE0A995410E82A74CC3BA491C4A"/>
            </w:placeholder>
          </w:sdtPr>
          <w:sdtContent>
            <w:tc>
              <w:tcPr>
                <w:tcW w:w="6858" w:type="dxa"/>
              </w:tcPr>
              <w:p w:rsidR="006C589D" w:rsidRPr="00FF6471" w:rsidRDefault="006C589D" w:rsidP="000F1DF9">
                <w:pPr>
                  <w:jc w:val="right"/>
                  <w:rPr>
                    <w:rFonts w:cs="Times New Roman"/>
                    <w:szCs w:val="24"/>
                  </w:rPr>
                </w:pPr>
                <w:r>
                  <w:rPr>
                    <w:rFonts w:cs="Times New Roman"/>
                    <w:szCs w:val="24"/>
                  </w:rPr>
                  <w:t>Business &amp; Commerce</w:t>
                </w:r>
              </w:p>
            </w:tc>
          </w:sdtContent>
        </w:sdt>
      </w:tr>
      <w:tr w:rsidR="006C589D" w:rsidTr="000F1DF9">
        <w:tc>
          <w:tcPr>
            <w:tcW w:w="2718" w:type="dxa"/>
          </w:tcPr>
          <w:p w:rsidR="006C589D" w:rsidRPr="00BC7495" w:rsidRDefault="006C589D" w:rsidP="000F1DF9">
            <w:pPr>
              <w:rPr>
                <w:rFonts w:cs="Times New Roman"/>
                <w:szCs w:val="24"/>
              </w:rPr>
            </w:pPr>
          </w:p>
        </w:tc>
        <w:sdt>
          <w:sdtPr>
            <w:rPr>
              <w:rFonts w:cs="Times New Roman"/>
              <w:szCs w:val="24"/>
            </w:rPr>
            <w:alias w:val="Date"/>
            <w:tag w:val="DateContentControl"/>
            <w:id w:val="1178081906"/>
            <w:lock w:val="sdtLocked"/>
            <w:placeholder>
              <w:docPart w:val="7FDFDD2F53B24A6B857C5ED8CB1AEBCE"/>
            </w:placeholder>
            <w:date w:fullDate="2021-04-01T00:00:00Z">
              <w:dateFormat w:val="M/d/yyyy"/>
              <w:lid w:val="en-US"/>
              <w:storeMappedDataAs w:val="dateTime"/>
              <w:calendar w:val="gregorian"/>
            </w:date>
          </w:sdtPr>
          <w:sdtContent>
            <w:tc>
              <w:tcPr>
                <w:tcW w:w="6858" w:type="dxa"/>
              </w:tcPr>
              <w:p w:rsidR="006C589D" w:rsidRPr="00FF6471" w:rsidRDefault="006C589D" w:rsidP="000F1DF9">
                <w:pPr>
                  <w:jc w:val="right"/>
                  <w:rPr>
                    <w:rFonts w:cs="Times New Roman"/>
                    <w:szCs w:val="24"/>
                  </w:rPr>
                </w:pPr>
                <w:r>
                  <w:rPr>
                    <w:rFonts w:cs="Times New Roman"/>
                    <w:szCs w:val="24"/>
                  </w:rPr>
                  <w:t>4/1/2021</w:t>
                </w:r>
              </w:p>
            </w:tc>
          </w:sdtContent>
        </w:sdt>
      </w:tr>
      <w:tr w:rsidR="006C589D" w:rsidTr="000F1DF9">
        <w:tc>
          <w:tcPr>
            <w:tcW w:w="2718" w:type="dxa"/>
          </w:tcPr>
          <w:p w:rsidR="006C589D" w:rsidRPr="00BC7495" w:rsidRDefault="006C589D" w:rsidP="000F1DF9">
            <w:pPr>
              <w:rPr>
                <w:rFonts w:cs="Times New Roman"/>
                <w:szCs w:val="24"/>
              </w:rPr>
            </w:pPr>
          </w:p>
        </w:tc>
        <w:sdt>
          <w:sdtPr>
            <w:rPr>
              <w:rFonts w:cs="Times New Roman"/>
              <w:szCs w:val="24"/>
            </w:rPr>
            <w:alias w:val="BA Version"/>
            <w:tag w:val="BAVersion"/>
            <w:id w:val="-1685590809"/>
            <w:lock w:val="sdtContentLocked"/>
            <w:placeholder>
              <w:docPart w:val="227FC6F7E86D43F08E4C15418DA2E80F"/>
            </w:placeholder>
          </w:sdtPr>
          <w:sdtContent>
            <w:tc>
              <w:tcPr>
                <w:tcW w:w="6858" w:type="dxa"/>
              </w:tcPr>
              <w:p w:rsidR="006C589D" w:rsidRPr="00FF6471" w:rsidRDefault="006C589D" w:rsidP="000F1DF9">
                <w:pPr>
                  <w:jc w:val="right"/>
                  <w:rPr>
                    <w:rFonts w:cs="Times New Roman"/>
                    <w:szCs w:val="24"/>
                  </w:rPr>
                </w:pPr>
                <w:r>
                  <w:rPr>
                    <w:rFonts w:cs="Times New Roman"/>
                    <w:szCs w:val="24"/>
                  </w:rPr>
                  <w:t>As Filed</w:t>
                </w:r>
              </w:p>
            </w:tc>
          </w:sdtContent>
        </w:sdt>
      </w:tr>
    </w:tbl>
    <w:p w:rsidR="006C589D" w:rsidRPr="00FF6471" w:rsidRDefault="006C589D" w:rsidP="000F1DF9">
      <w:pPr>
        <w:spacing w:after="0" w:line="240" w:lineRule="auto"/>
        <w:rPr>
          <w:rFonts w:cs="Times New Roman"/>
          <w:szCs w:val="24"/>
        </w:rPr>
      </w:pPr>
    </w:p>
    <w:p w:rsidR="006C589D" w:rsidRPr="00FF6471" w:rsidRDefault="006C589D" w:rsidP="000F1DF9">
      <w:pPr>
        <w:spacing w:after="0" w:line="240" w:lineRule="auto"/>
        <w:rPr>
          <w:rFonts w:cs="Times New Roman"/>
          <w:szCs w:val="24"/>
        </w:rPr>
      </w:pPr>
    </w:p>
    <w:p w:rsidR="006C589D" w:rsidRPr="00FF6471" w:rsidRDefault="006C58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A69FC35603465BAB3B6CF6B4B04FE3"/>
        </w:placeholder>
      </w:sdtPr>
      <w:sdtContent>
        <w:p w:rsidR="006C589D" w:rsidRDefault="006C58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8D3EC4C0BA44915991A3B7625B20245"/>
        </w:placeholder>
      </w:sdtPr>
      <w:sdtEndPr/>
      <w:sdtContent>
        <w:p w:rsidR="006C589D" w:rsidRDefault="006C589D" w:rsidP="006C589D">
          <w:pPr>
            <w:pStyle w:val="NormalWeb"/>
            <w:spacing w:before="0" w:beforeAutospacing="0" w:after="0" w:afterAutospacing="0"/>
            <w:jc w:val="both"/>
            <w:divId w:val="54738588"/>
            <w:rPr>
              <w:rFonts w:eastAsia="Times New Roman"/>
              <w:bCs/>
            </w:rPr>
          </w:pPr>
        </w:p>
        <w:p w:rsidR="006C589D" w:rsidRDefault="006C589D" w:rsidP="006C589D">
          <w:pPr>
            <w:pStyle w:val="NormalWeb"/>
            <w:spacing w:before="0" w:beforeAutospacing="0" w:after="0" w:afterAutospacing="0"/>
            <w:jc w:val="both"/>
            <w:divId w:val="54738588"/>
            <w:rPr>
              <w:color w:val="000000"/>
            </w:rPr>
          </w:pPr>
          <w:r w:rsidRPr="006C589D">
            <w:rPr>
              <w:color w:val="000000"/>
            </w:rPr>
            <w:t>Gas and Electric Supply Chain Mapping - S</w:t>
          </w:r>
          <w:r>
            <w:rPr>
              <w:color w:val="000000"/>
            </w:rPr>
            <w:t>.</w:t>
          </w:r>
          <w:r w:rsidRPr="006C589D">
            <w:rPr>
              <w:color w:val="000000"/>
            </w:rPr>
            <w:t>B</w:t>
          </w:r>
          <w:r>
            <w:rPr>
              <w:color w:val="000000"/>
            </w:rPr>
            <w:t>.</w:t>
          </w:r>
          <w:r w:rsidRPr="006C589D">
            <w:rPr>
              <w:color w:val="000000"/>
            </w:rPr>
            <w:t xml:space="preserve"> 1749</w:t>
          </w:r>
        </w:p>
        <w:p w:rsidR="006C589D" w:rsidRPr="006C589D" w:rsidRDefault="006C589D" w:rsidP="006C589D">
          <w:pPr>
            <w:pStyle w:val="NormalWeb"/>
            <w:spacing w:before="0" w:beforeAutospacing="0" w:after="0" w:afterAutospacing="0"/>
            <w:jc w:val="both"/>
            <w:divId w:val="54738588"/>
            <w:rPr>
              <w:color w:val="000000"/>
            </w:rPr>
          </w:pPr>
        </w:p>
        <w:p w:rsidR="006C589D" w:rsidRDefault="006C589D" w:rsidP="006C589D">
          <w:pPr>
            <w:pStyle w:val="NormalWeb"/>
            <w:spacing w:before="0" w:beforeAutospacing="0" w:after="0" w:afterAutospacing="0"/>
            <w:jc w:val="both"/>
            <w:divId w:val="54738588"/>
            <w:rPr>
              <w:color w:val="000000"/>
            </w:rPr>
          </w:pPr>
          <w:r w:rsidRPr="006C589D">
            <w:rPr>
              <w:color w:val="000000"/>
            </w:rPr>
            <w:t>Certain electric generation facilities rely upon natural gas suppliers to power their facilities and produce electricity. Those gas facilities must also be supplied with electricity to function. It is therefore imperative that the gas suppliers maintain continuous service even when there are rotating outages during mandatory electricity load-shed conditions.</w:t>
          </w:r>
        </w:p>
        <w:p w:rsidR="006C589D" w:rsidRPr="006C589D" w:rsidRDefault="006C589D" w:rsidP="006C589D">
          <w:pPr>
            <w:pStyle w:val="NormalWeb"/>
            <w:spacing w:before="0" w:beforeAutospacing="0" w:after="0" w:afterAutospacing="0"/>
            <w:jc w:val="both"/>
            <w:divId w:val="54738588"/>
            <w:rPr>
              <w:color w:val="000000"/>
            </w:rPr>
          </w:pPr>
        </w:p>
        <w:p w:rsidR="006C589D" w:rsidRDefault="006C589D" w:rsidP="006C589D">
          <w:pPr>
            <w:pStyle w:val="NormalWeb"/>
            <w:spacing w:before="0" w:beforeAutospacing="0" w:after="0" w:afterAutospacing="0"/>
            <w:jc w:val="both"/>
            <w:divId w:val="54738588"/>
            <w:rPr>
              <w:color w:val="000000"/>
            </w:rPr>
          </w:pPr>
          <w:r w:rsidRPr="006C589D">
            <w:rPr>
              <w:color w:val="000000"/>
            </w:rPr>
            <w:t>S</w:t>
          </w:r>
          <w:r>
            <w:rPr>
              <w:color w:val="000000"/>
            </w:rPr>
            <w:t>.</w:t>
          </w:r>
          <w:r w:rsidRPr="006C589D">
            <w:rPr>
              <w:color w:val="000000"/>
            </w:rPr>
            <w:t>B</w:t>
          </w:r>
          <w:r>
            <w:rPr>
              <w:color w:val="000000"/>
            </w:rPr>
            <w:t>.</w:t>
          </w:r>
          <w:r w:rsidRPr="006C589D">
            <w:rPr>
              <w:color w:val="000000"/>
            </w:rPr>
            <w:t xml:space="preserve"> 1749 would require the Public Utility Commission </w:t>
          </w:r>
          <w:r>
            <w:rPr>
              <w:color w:val="000000"/>
            </w:rPr>
            <w:t xml:space="preserve">of Texas </w:t>
          </w:r>
          <w:r w:rsidRPr="006C589D">
            <w:rPr>
              <w:color w:val="000000"/>
            </w:rPr>
            <w:t xml:space="preserve">and the Railroad Commission </w:t>
          </w:r>
          <w:r>
            <w:rPr>
              <w:color w:val="000000"/>
            </w:rPr>
            <w:t xml:space="preserve">of Texas </w:t>
          </w:r>
          <w:r w:rsidRPr="006C589D">
            <w:rPr>
              <w:color w:val="000000"/>
            </w:rPr>
            <w:t xml:space="preserve">to adopt rules to designate gas production facilities that supply electric generators as critical facilities during an emergency. The bill would prioritize these facilities as critical to maintain and would offer discretion to transmission and distribution utilities to prioritize these facilities for continued service and restoration of service if their service is discontinued. </w:t>
          </w:r>
        </w:p>
        <w:p w:rsidR="006C589D" w:rsidRPr="006C589D" w:rsidRDefault="006C589D" w:rsidP="006C589D">
          <w:pPr>
            <w:pStyle w:val="NormalWeb"/>
            <w:spacing w:before="0" w:beforeAutospacing="0" w:after="0" w:afterAutospacing="0"/>
            <w:jc w:val="both"/>
            <w:divId w:val="54738588"/>
            <w:rPr>
              <w:color w:val="000000"/>
            </w:rPr>
          </w:pPr>
        </w:p>
        <w:p w:rsidR="006C589D" w:rsidRPr="006C589D" w:rsidRDefault="006C589D" w:rsidP="006C589D">
          <w:pPr>
            <w:pStyle w:val="NormalWeb"/>
            <w:spacing w:before="0" w:beforeAutospacing="0" w:after="0" w:afterAutospacing="0"/>
            <w:jc w:val="both"/>
            <w:divId w:val="54738588"/>
            <w:rPr>
              <w:color w:val="000000"/>
            </w:rPr>
          </w:pPr>
          <w:r w:rsidRPr="006C589D">
            <w:rPr>
              <w:color w:val="000000"/>
            </w:rPr>
            <w:t xml:space="preserve">The bill would allow for the critical customer designation and critical gas supply designation, as defined by the commission, to transmission and distribution utilities, municipally owned utilities, electric cooperatives, and ERCOT. </w:t>
          </w:r>
        </w:p>
        <w:p w:rsidR="006C589D" w:rsidRPr="00D70925" w:rsidRDefault="006C589D" w:rsidP="006C589D">
          <w:pPr>
            <w:spacing w:after="0" w:line="240" w:lineRule="auto"/>
            <w:jc w:val="both"/>
            <w:rPr>
              <w:rFonts w:eastAsia="Times New Roman" w:cs="Times New Roman"/>
              <w:bCs/>
              <w:szCs w:val="24"/>
            </w:rPr>
          </w:pPr>
        </w:p>
      </w:sdtContent>
    </w:sdt>
    <w:p w:rsidR="006C589D" w:rsidRDefault="006C58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1749 </w:t>
      </w:r>
      <w:bookmarkStart w:id="1" w:name="AmendsCurrentLaw"/>
      <w:bookmarkEnd w:id="1"/>
      <w:r>
        <w:rPr>
          <w:rFonts w:cs="Times New Roman"/>
          <w:szCs w:val="24"/>
        </w:rPr>
        <w:t>amends current law relating to the eligibility and designation of certain gas entities and gas facilities as critical during an energy emergency.</w:t>
      </w:r>
    </w:p>
    <w:p w:rsidR="006C589D" w:rsidRPr="0034652C" w:rsidRDefault="006C589D" w:rsidP="000F1DF9">
      <w:pPr>
        <w:spacing w:after="0" w:line="240" w:lineRule="auto"/>
        <w:jc w:val="both"/>
        <w:rPr>
          <w:rFonts w:eastAsia="Times New Roman" w:cs="Times New Roman"/>
          <w:szCs w:val="24"/>
        </w:rPr>
      </w:pPr>
    </w:p>
    <w:p w:rsidR="006C589D" w:rsidRPr="005C2A78" w:rsidRDefault="006C58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9BA5B1C46D483B8BA26066832FBA34"/>
          </w:placeholder>
        </w:sdtPr>
        <w:sdtContent>
          <w:r>
            <w:rPr>
              <w:rFonts w:eastAsia="Times New Roman" w:cs="Times New Roman"/>
              <w:b/>
              <w:szCs w:val="24"/>
              <w:u w:val="single"/>
            </w:rPr>
            <w:t>RULEMAKING AUTHORITY</w:t>
          </w:r>
        </w:sdtContent>
      </w:sdt>
    </w:p>
    <w:p w:rsidR="006C589D" w:rsidRPr="006529C4" w:rsidRDefault="006C589D" w:rsidP="00774EC7">
      <w:pPr>
        <w:spacing w:after="0" w:line="240" w:lineRule="auto"/>
        <w:jc w:val="both"/>
        <w:rPr>
          <w:rFonts w:cs="Times New Roman"/>
          <w:szCs w:val="24"/>
        </w:rPr>
      </w:pPr>
    </w:p>
    <w:p w:rsidR="006C589D" w:rsidRDefault="006C589D" w:rsidP="00774EC7">
      <w:pPr>
        <w:spacing w:after="0" w:line="240" w:lineRule="auto"/>
        <w:jc w:val="both"/>
        <w:rPr>
          <w:rFonts w:cs="Times New Roman"/>
          <w:szCs w:val="24"/>
        </w:rPr>
      </w:pPr>
      <w:r>
        <w:rPr>
          <w:rFonts w:cs="Times New Roman"/>
          <w:szCs w:val="24"/>
        </w:rPr>
        <w:t xml:space="preserve">Rulemaking authority is expressly granted to the Public Utility Commission of Texas in SECTION 1 (Section 38.074, Utilities Code) of this bill. </w:t>
      </w:r>
    </w:p>
    <w:p w:rsidR="006C589D" w:rsidRDefault="006C589D" w:rsidP="00774EC7">
      <w:pPr>
        <w:spacing w:after="0" w:line="240" w:lineRule="auto"/>
        <w:jc w:val="both"/>
        <w:rPr>
          <w:rFonts w:cs="Times New Roman"/>
          <w:szCs w:val="24"/>
        </w:rPr>
      </w:pPr>
    </w:p>
    <w:p w:rsidR="006C589D" w:rsidRPr="006529C4" w:rsidRDefault="006C589D" w:rsidP="00774EC7">
      <w:pPr>
        <w:spacing w:after="0" w:line="240" w:lineRule="auto"/>
        <w:jc w:val="both"/>
        <w:rPr>
          <w:rFonts w:cs="Times New Roman"/>
          <w:szCs w:val="24"/>
        </w:rPr>
      </w:pPr>
      <w:r>
        <w:rPr>
          <w:rFonts w:cs="Times New Roman"/>
          <w:szCs w:val="24"/>
        </w:rPr>
        <w:t>Rulemaking authority is expressly granted to the Railroad Commission of Texas in SECTION 2 (Section 81.073, Natural Resources Code) of this bill.</w:t>
      </w:r>
    </w:p>
    <w:p w:rsidR="006C589D" w:rsidRPr="006529C4" w:rsidRDefault="006C589D" w:rsidP="00774EC7">
      <w:pPr>
        <w:spacing w:after="0" w:line="240" w:lineRule="auto"/>
        <w:jc w:val="both"/>
        <w:rPr>
          <w:rFonts w:cs="Times New Roman"/>
          <w:szCs w:val="24"/>
        </w:rPr>
      </w:pPr>
    </w:p>
    <w:p w:rsidR="006C589D" w:rsidRPr="005C2A78" w:rsidRDefault="006C58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44982F2987452197E93A3545AE0C2C"/>
          </w:placeholder>
        </w:sdtPr>
        <w:sdtContent>
          <w:r>
            <w:rPr>
              <w:rFonts w:eastAsia="Times New Roman" w:cs="Times New Roman"/>
              <w:b/>
              <w:szCs w:val="24"/>
              <w:u w:val="single"/>
            </w:rPr>
            <w:t>SECTION BY SECTION ANALYSIS</w:t>
          </w:r>
        </w:sdtContent>
      </w:sdt>
    </w:p>
    <w:p w:rsidR="006C589D" w:rsidRPr="005C2A78" w:rsidRDefault="006C589D" w:rsidP="000F1DF9">
      <w:pPr>
        <w:spacing w:after="0" w:line="240" w:lineRule="auto"/>
        <w:jc w:val="both"/>
        <w:rPr>
          <w:rFonts w:eastAsia="Times New Roman" w:cs="Times New Roman"/>
          <w:szCs w:val="24"/>
        </w:rPr>
      </w:pPr>
    </w:p>
    <w:p w:rsidR="006C589D" w:rsidRDefault="006C589D" w:rsidP="002F66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38, Utilities Code, by adding Section 38.074, as follows:</w:t>
      </w:r>
    </w:p>
    <w:p w:rsidR="006C589D" w:rsidRDefault="006C589D" w:rsidP="002F667E">
      <w:pPr>
        <w:spacing w:after="0" w:line="240" w:lineRule="auto"/>
        <w:jc w:val="both"/>
        <w:rPr>
          <w:rFonts w:eastAsia="Times New Roman" w:cs="Times New Roman"/>
          <w:szCs w:val="24"/>
        </w:rPr>
      </w:pPr>
    </w:p>
    <w:p w:rsidR="006C589D" w:rsidRDefault="006C589D" w:rsidP="002F667E">
      <w:pPr>
        <w:spacing w:after="0" w:line="240" w:lineRule="auto"/>
        <w:ind w:left="720"/>
        <w:jc w:val="both"/>
        <w:rPr>
          <w:rFonts w:eastAsia="Times New Roman" w:cs="Times New Roman"/>
          <w:szCs w:val="24"/>
        </w:rPr>
      </w:pPr>
      <w:r>
        <w:rPr>
          <w:rFonts w:eastAsia="Times New Roman" w:cs="Times New Roman"/>
          <w:szCs w:val="24"/>
        </w:rPr>
        <w:t>Sec. 38.074. CRITICAL GAS ENTITIES AND FACILITIES DURING AN ENERGY EMERGENCY. (a) Requires the Public Utility Commission of Texas (PUC) to work with the Railroad Commission of Texas (RRC) and adopt rules to designate certain gas entities and facilities as critical during an energy emergency.</w:t>
      </w:r>
    </w:p>
    <w:p w:rsidR="006C589D" w:rsidRDefault="006C589D" w:rsidP="002F667E">
      <w:pPr>
        <w:spacing w:after="0" w:line="240" w:lineRule="auto"/>
        <w:ind w:left="720"/>
        <w:jc w:val="both"/>
        <w:rPr>
          <w:rFonts w:eastAsia="Times New Roman" w:cs="Times New Roman"/>
          <w:szCs w:val="24"/>
        </w:rPr>
      </w:pPr>
    </w:p>
    <w:p w:rsidR="006C589D" w:rsidRDefault="006C589D" w:rsidP="002F667E">
      <w:pPr>
        <w:spacing w:after="0" w:line="240" w:lineRule="auto"/>
        <w:ind w:left="1440"/>
        <w:jc w:val="both"/>
        <w:rPr>
          <w:rFonts w:eastAsia="Times New Roman" w:cs="Times New Roman"/>
          <w:szCs w:val="24"/>
        </w:rPr>
      </w:pPr>
      <w:r>
        <w:rPr>
          <w:rFonts w:eastAsia="Times New Roman" w:cs="Times New Roman"/>
          <w:szCs w:val="24"/>
        </w:rPr>
        <w:t>(b) Requires that, at a minimum, the PUC's rules:</w:t>
      </w:r>
    </w:p>
    <w:p w:rsidR="006C589D" w:rsidRDefault="006C589D" w:rsidP="002F667E">
      <w:pPr>
        <w:spacing w:after="0" w:line="240" w:lineRule="auto"/>
        <w:ind w:left="720"/>
        <w:jc w:val="both"/>
        <w:rPr>
          <w:rFonts w:eastAsia="Times New Roman" w:cs="Times New Roman"/>
          <w:szCs w:val="24"/>
        </w:rPr>
      </w:pPr>
    </w:p>
    <w:p w:rsidR="006C589D" w:rsidRDefault="006C589D" w:rsidP="002F667E">
      <w:pPr>
        <w:spacing w:after="0" w:line="240" w:lineRule="auto"/>
        <w:ind w:left="2160"/>
        <w:jc w:val="both"/>
        <w:rPr>
          <w:rFonts w:eastAsia="Times New Roman" w:cs="Times New Roman"/>
          <w:szCs w:val="24"/>
        </w:rPr>
      </w:pPr>
      <w:r>
        <w:rPr>
          <w:rFonts w:eastAsia="Times New Roman" w:cs="Times New Roman"/>
          <w:szCs w:val="24"/>
        </w:rPr>
        <w:t>(1) ensure that transmission and distribution utilities, municipally owned utilities, electric cooperatives, and the Electric Reliability Council of Texas (ERCOT) are provided with the designations as required by Section 81.073, Natural Resources Code;</w:t>
      </w:r>
    </w:p>
    <w:p w:rsidR="006C589D" w:rsidRDefault="006C589D" w:rsidP="002F667E">
      <w:pPr>
        <w:spacing w:after="0" w:line="240" w:lineRule="auto"/>
        <w:ind w:left="2160"/>
        <w:jc w:val="both"/>
        <w:rPr>
          <w:rFonts w:eastAsia="Times New Roman" w:cs="Times New Roman"/>
          <w:szCs w:val="24"/>
        </w:rPr>
      </w:pPr>
    </w:p>
    <w:p w:rsidR="006C589D" w:rsidRDefault="006C589D" w:rsidP="002F667E">
      <w:pPr>
        <w:spacing w:after="0" w:line="240" w:lineRule="auto"/>
        <w:ind w:left="2160"/>
        <w:jc w:val="both"/>
        <w:rPr>
          <w:rFonts w:eastAsia="Times New Roman" w:cs="Times New Roman"/>
          <w:szCs w:val="24"/>
        </w:rPr>
      </w:pPr>
      <w:r>
        <w:rPr>
          <w:rFonts w:eastAsia="Times New Roman" w:cs="Times New Roman"/>
          <w:szCs w:val="24"/>
        </w:rPr>
        <w:t>(2) provide for a prioritization for load-shed purposes of the entities and facilities designated under Subsection (a) during an energy emergency; and</w:t>
      </w:r>
    </w:p>
    <w:p w:rsidR="006C589D" w:rsidRDefault="006C589D" w:rsidP="002F667E">
      <w:pPr>
        <w:spacing w:after="0" w:line="240" w:lineRule="auto"/>
        <w:ind w:left="1440"/>
        <w:jc w:val="both"/>
        <w:rPr>
          <w:rFonts w:eastAsia="Times New Roman" w:cs="Times New Roman"/>
          <w:szCs w:val="24"/>
        </w:rPr>
      </w:pPr>
    </w:p>
    <w:p w:rsidR="006C589D" w:rsidRPr="005C2A78" w:rsidRDefault="006C589D" w:rsidP="002F667E">
      <w:pPr>
        <w:spacing w:after="0" w:line="240" w:lineRule="auto"/>
        <w:ind w:left="2160"/>
        <w:jc w:val="both"/>
        <w:rPr>
          <w:rFonts w:eastAsia="Times New Roman" w:cs="Times New Roman"/>
          <w:szCs w:val="24"/>
        </w:rPr>
      </w:pPr>
      <w:r>
        <w:rPr>
          <w:rFonts w:eastAsia="Times New Roman" w:cs="Times New Roman"/>
          <w:szCs w:val="24"/>
        </w:rPr>
        <w:t>(3) provide discretion to transmission and distribution utilities, municipally owned utilities, and electric cooperatives to prioritize power delivery and power restoration among the customers on their respective systems, as circumstances require.</w:t>
      </w:r>
    </w:p>
    <w:p w:rsidR="006C589D" w:rsidRPr="005C2A78" w:rsidRDefault="006C589D" w:rsidP="002F667E">
      <w:pPr>
        <w:spacing w:after="0" w:line="240" w:lineRule="auto"/>
        <w:jc w:val="both"/>
        <w:rPr>
          <w:rFonts w:eastAsia="Times New Roman" w:cs="Times New Roman"/>
          <w:szCs w:val="24"/>
        </w:rPr>
      </w:pPr>
    </w:p>
    <w:p w:rsidR="006C589D" w:rsidRDefault="006C589D" w:rsidP="002F66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81, Natural Resources Code, by adding Section 81.073, as follows:</w:t>
      </w:r>
    </w:p>
    <w:p w:rsidR="006C589D" w:rsidRDefault="006C589D" w:rsidP="002F667E">
      <w:pPr>
        <w:spacing w:after="0" w:line="240" w:lineRule="auto"/>
        <w:jc w:val="both"/>
        <w:rPr>
          <w:rFonts w:eastAsia="Times New Roman" w:cs="Times New Roman"/>
          <w:szCs w:val="24"/>
        </w:rPr>
      </w:pPr>
    </w:p>
    <w:p w:rsidR="006C589D" w:rsidRDefault="006C589D" w:rsidP="002F667E">
      <w:pPr>
        <w:spacing w:after="0" w:line="240" w:lineRule="auto"/>
        <w:ind w:left="720"/>
        <w:jc w:val="both"/>
        <w:rPr>
          <w:rFonts w:eastAsia="Times New Roman" w:cs="Times New Roman"/>
          <w:szCs w:val="24"/>
        </w:rPr>
      </w:pPr>
      <w:r>
        <w:rPr>
          <w:rFonts w:eastAsia="Times New Roman" w:cs="Times New Roman"/>
          <w:szCs w:val="24"/>
        </w:rPr>
        <w:t>Sec. 81.073. CRITICAL GAS ENTITIES AND FACILITIES DURING AN ENERGY EMERGENCY. (a) Requires RRC to work with the PUC to designate certain gas entities and facilities as critical during an energy emergency.</w:t>
      </w:r>
    </w:p>
    <w:p w:rsidR="006C589D" w:rsidRDefault="006C589D" w:rsidP="002F667E">
      <w:pPr>
        <w:spacing w:after="0" w:line="240" w:lineRule="auto"/>
        <w:ind w:left="720"/>
        <w:jc w:val="both"/>
        <w:rPr>
          <w:rFonts w:eastAsia="Times New Roman" w:cs="Times New Roman"/>
          <w:szCs w:val="24"/>
        </w:rPr>
      </w:pPr>
    </w:p>
    <w:p w:rsidR="006C589D" w:rsidRDefault="006C589D" w:rsidP="002F667E">
      <w:pPr>
        <w:spacing w:after="0" w:line="240" w:lineRule="auto"/>
        <w:ind w:left="1440"/>
        <w:jc w:val="both"/>
        <w:rPr>
          <w:rFonts w:eastAsia="Times New Roman" w:cs="Times New Roman"/>
          <w:szCs w:val="24"/>
        </w:rPr>
      </w:pPr>
      <w:r>
        <w:rPr>
          <w:rFonts w:eastAsia="Times New Roman" w:cs="Times New Roman"/>
          <w:szCs w:val="24"/>
        </w:rPr>
        <w:t>(b) Requires that, at a minimum, RRC's rules:</w:t>
      </w:r>
    </w:p>
    <w:p w:rsidR="006C589D" w:rsidRDefault="006C589D" w:rsidP="002F667E">
      <w:pPr>
        <w:spacing w:after="0" w:line="240" w:lineRule="auto"/>
        <w:ind w:left="720"/>
        <w:jc w:val="both"/>
        <w:rPr>
          <w:rFonts w:eastAsia="Times New Roman" w:cs="Times New Roman"/>
          <w:szCs w:val="24"/>
        </w:rPr>
      </w:pPr>
    </w:p>
    <w:p w:rsidR="006C589D" w:rsidRDefault="006C589D" w:rsidP="002F667E">
      <w:pPr>
        <w:spacing w:after="0" w:line="240" w:lineRule="auto"/>
        <w:ind w:left="2160"/>
        <w:jc w:val="both"/>
        <w:rPr>
          <w:rFonts w:eastAsia="Times New Roman" w:cs="Times New Roman"/>
          <w:szCs w:val="24"/>
        </w:rPr>
      </w:pPr>
      <w:r>
        <w:rPr>
          <w:rFonts w:eastAsia="Times New Roman" w:cs="Times New Roman"/>
          <w:szCs w:val="24"/>
        </w:rPr>
        <w:t>(1) determine eligibility and designation requirements for persons owning, operating, or engaging in the activities set forth in Section 81.051 (Jurisdiction of Commission) to provide critical customer designation and critical gas supply information, as defined by RRC, to transmission and distribution utilities, municipally owned utilities, electric cooperatives, and ERCOT, as those terms are defined by Section 31.002 (Definitions), Utilities Code; and</w:t>
      </w:r>
    </w:p>
    <w:p w:rsidR="006C589D" w:rsidRDefault="006C589D" w:rsidP="002F667E">
      <w:pPr>
        <w:spacing w:after="0" w:line="240" w:lineRule="auto"/>
        <w:ind w:left="2160"/>
        <w:jc w:val="both"/>
        <w:rPr>
          <w:rFonts w:eastAsia="Times New Roman" w:cs="Times New Roman"/>
          <w:szCs w:val="24"/>
        </w:rPr>
      </w:pPr>
    </w:p>
    <w:p w:rsidR="006C589D" w:rsidRPr="005C2A78" w:rsidRDefault="006C589D" w:rsidP="002F667E">
      <w:pPr>
        <w:spacing w:after="0" w:line="240" w:lineRule="auto"/>
        <w:ind w:left="2160"/>
        <w:jc w:val="both"/>
        <w:rPr>
          <w:rFonts w:eastAsia="Times New Roman" w:cs="Times New Roman"/>
          <w:szCs w:val="24"/>
        </w:rPr>
      </w:pPr>
      <w:r>
        <w:rPr>
          <w:rFonts w:eastAsia="Times New Roman" w:cs="Times New Roman"/>
          <w:szCs w:val="24"/>
        </w:rPr>
        <w:t>(2) consider essential operational elements when defining critical customer designations and critical gas supply information, including natural gas production, processing, transportation, and the delivery of natural gas to generators.</w:t>
      </w:r>
    </w:p>
    <w:p w:rsidR="006C589D" w:rsidRPr="005C2A78" w:rsidRDefault="006C589D" w:rsidP="002F667E">
      <w:pPr>
        <w:spacing w:after="0" w:line="240" w:lineRule="auto"/>
        <w:jc w:val="both"/>
        <w:rPr>
          <w:rFonts w:eastAsia="Times New Roman" w:cs="Times New Roman"/>
          <w:szCs w:val="24"/>
        </w:rPr>
      </w:pPr>
    </w:p>
    <w:p w:rsidR="006C589D" w:rsidRDefault="006C589D" w:rsidP="002F66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the PUC and RRC to adopt rules, as added by this Act, not later than September 1, 2021.</w:t>
      </w:r>
    </w:p>
    <w:p w:rsidR="006C589D" w:rsidRDefault="006C589D" w:rsidP="002F667E">
      <w:pPr>
        <w:spacing w:after="0" w:line="240" w:lineRule="auto"/>
        <w:jc w:val="both"/>
        <w:rPr>
          <w:rFonts w:eastAsia="Times New Roman" w:cs="Times New Roman"/>
          <w:szCs w:val="24"/>
        </w:rPr>
      </w:pPr>
    </w:p>
    <w:p w:rsidR="006C589D" w:rsidRDefault="006C589D" w:rsidP="002F667E">
      <w:pPr>
        <w:spacing w:after="0" w:line="240" w:lineRule="auto"/>
        <w:ind w:left="720"/>
        <w:jc w:val="both"/>
        <w:rPr>
          <w:rFonts w:eastAsia="Times New Roman" w:cs="Times New Roman"/>
          <w:szCs w:val="24"/>
        </w:rPr>
      </w:pPr>
      <w:r>
        <w:rPr>
          <w:rFonts w:eastAsia="Times New Roman" w:cs="Times New Roman"/>
          <w:szCs w:val="24"/>
        </w:rPr>
        <w:t>(b) Requires the PUC to provide a report to the legislature regarding its implementation of the designation and prioritization requirements, as added by this Act, not later than January 1, 2022.</w:t>
      </w:r>
    </w:p>
    <w:p w:rsidR="006C589D" w:rsidRDefault="006C589D" w:rsidP="002F667E">
      <w:pPr>
        <w:spacing w:after="0" w:line="240" w:lineRule="auto"/>
        <w:ind w:left="720"/>
        <w:jc w:val="both"/>
        <w:rPr>
          <w:rFonts w:eastAsia="Times New Roman" w:cs="Times New Roman"/>
          <w:szCs w:val="24"/>
        </w:rPr>
      </w:pPr>
    </w:p>
    <w:p w:rsidR="006C589D" w:rsidRDefault="006C589D" w:rsidP="002F667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6C589D" w:rsidRDefault="006C589D" w:rsidP="002F667E">
      <w:pPr>
        <w:spacing w:after="0" w:line="240" w:lineRule="auto"/>
        <w:jc w:val="both"/>
        <w:rPr>
          <w:rFonts w:eastAsia="Times New Roman" w:cs="Times New Roman"/>
          <w:szCs w:val="24"/>
        </w:rPr>
      </w:pPr>
    </w:p>
    <w:p w:rsidR="006C589D" w:rsidRPr="00C8671F" w:rsidRDefault="006C589D" w:rsidP="00774EC7">
      <w:pPr>
        <w:spacing w:after="0" w:line="240" w:lineRule="auto"/>
        <w:jc w:val="both"/>
        <w:rPr>
          <w:rFonts w:eastAsia="Times New Roman" w:cs="Times New Roman"/>
          <w:szCs w:val="24"/>
        </w:rPr>
      </w:pPr>
    </w:p>
    <w:sectPr w:rsidR="006C589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E5" w:rsidRDefault="001836E5" w:rsidP="000F1DF9">
      <w:pPr>
        <w:spacing w:after="0" w:line="240" w:lineRule="auto"/>
      </w:pPr>
      <w:r>
        <w:separator/>
      </w:r>
    </w:p>
  </w:endnote>
  <w:endnote w:type="continuationSeparator" w:id="0">
    <w:p w:rsidR="001836E5" w:rsidRDefault="001836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36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589D">
                <w:rPr>
                  <w:sz w:val="20"/>
                  <w:szCs w:val="20"/>
                </w:rPr>
                <w:t>AJR,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589D">
                <w:rPr>
                  <w:sz w:val="20"/>
                  <w:szCs w:val="20"/>
                </w:rPr>
                <w:t>S.B. 1749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589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36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E5" w:rsidRDefault="001836E5" w:rsidP="000F1DF9">
      <w:pPr>
        <w:spacing w:after="0" w:line="240" w:lineRule="auto"/>
      </w:pPr>
      <w:r>
        <w:separator/>
      </w:r>
    </w:p>
  </w:footnote>
  <w:footnote w:type="continuationSeparator" w:id="0">
    <w:p w:rsidR="001836E5" w:rsidRDefault="001836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36E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89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76B7"/>
  <w15:docId w15:val="{D0205EF9-EECB-4946-BADC-CB9C691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58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1E156F7A774C789C342A811E1BE8EE"/>
        <w:category>
          <w:name w:val="General"/>
          <w:gallery w:val="placeholder"/>
        </w:category>
        <w:types>
          <w:type w:val="bbPlcHdr"/>
        </w:types>
        <w:behaviors>
          <w:behavior w:val="content"/>
        </w:behaviors>
        <w:guid w:val="{C2A183C2-BD65-48A1-AA38-4468A8630423}"/>
      </w:docPartPr>
      <w:docPartBody>
        <w:p w:rsidR="00000000" w:rsidRDefault="00141A1E"/>
      </w:docPartBody>
    </w:docPart>
    <w:docPart>
      <w:docPartPr>
        <w:name w:val="3C832BB70FA04C02B8A9F51086A5737A"/>
        <w:category>
          <w:name w:val="General"/>
          <w:gallery w:val="placeholder"/>
        </w:category>
        <w:types>
          <w:type w:val="bbPlcHdr"/>
        </w:types>
        <w:behaviors>
          <w:behavior w:val="content"/>
        </w:behaviors>
        <w:guid w:val="{863760A1-52D4-46FA-9DD5-E45A8248CF94}"/>
      </w:docPartPr>
      <w:docPartBody>
        <w:p w:rsidR="00000000" w:rsidRDefault="00141A1E"/>
      </w:docPartBody>
    </w:docPart>
    <w:docPart>
      <w:docPartPr>
        <w:name w:val="6987D7C418144FC394901FF30DDA5D60"/>
        <w:category>
          <w:name w:val="General"/>
          <w:gallery w:val="placeholder"/>
        </w:category>
        <w:types>
          <w:type w:val="bbPlcHdr"/>
        </w:types>
        <w:behaviors>
          <w:behavior w:val="content"/>
        </w:behaviors>
        <w:guid w:val="{CE341B2B-18DD-431D-9B32-3313E55B4F2D}"/>
      </w:docPartPr>
      <w:docPartBody>
        <w:p w:rsidR="00000000" w:rsidRDefault="00141A1E"/>
      </w:docPartBody>
    </w:docPart>
    <w:docPart>
      <w:docPartPr>
        <w:name w:val="88FBD959152B4D7393167CD3AE926876"/>
        <w:category>
          <w:name w:val="General"/>
          <w:gallery w:val="placeholder"/>
        </w:category>
        <w:types>
          <w:type w:val="bbPlcHdr"/>
        </w:types>
        <w:behaviors>
          <w:behavior w:val="content"/>
        </w:behaviors>
        <w:guid w:val="{6EE9C512-6C25-4BA4-93E8-54AC34890032}"/>
      </w:docPartPr>
      <w:docPartBody>
        <w:p w:rsidR="00000000" w:rsidRDefault="00141A1E"/>
      </w:docPartBody>
    </w:docPart>
    <w:docPart>
      <w:docPartPr>
        <w:name w:val="F8DE10CA665B495087C7182CC7B6814B"/>
        <w:category>
          <w:name w:val="General"/>
          <w:gallery w:val="placeholder"/>
        </w:category>
        <w:types>
          <w:type w:val="bbPlcHdr"/>
        </w:types>
        <w:behaviors>
          <w:behavior w:val="content"/>
        </w:behaviors>
        <w:guid w:val="{6CBD9CE7-8157-42CE-A2B3-3F39E7E0F98E}"/>
      </w:docPartPr>
      <w:docPartBody>
        <w:p w:rsidR="00000000" w:rsidRDefault="00141A1E"/>
      </w:docPartBody>
    </w:docPart>
    <w:docPart>
      <w:docPartPr>
        <w:name w:val="C56B9DD66BC34036BBF5E1F6D3F13D77"/>
        <w:category>
          <w:name w:val="General"/>
          <w:gallery w:val="placeholder"/>
        </w:category>
        <w:types>
          <w:type w:val="bbPlcHdr"/>
        </w:types>
        <w:behaviors>
          <w:behavior w:val="content"/>
        </w:behaviors>
        <w:guid w:val="{0C89DA21-5470-4CDD-9AF5-26BC558556F1}"/>
      </w:docPartPr>
      <w:docPartBody>
        <w:p w:rsidR="00000000" w:rsidRDefault="00141A1E"/>
      </w:docPartBody>
    </w:docPart>
    <w:docPart>
      <w:docPartPr>
        <w:name w:val="5BCC2E96303E42BC99DFE19C0F42B6EC"/>
        <w:category>
          <w:name w:val="General"/>
          <w:gallery w:val="placeholder"/>
        </w:category>
        <w:types>
          <w:type w:val="bbPlcHdr"/>
        </w:types>
        <w:behaviors>
          <w:behavior w:val="content"/>
        </w:behaviors>
        <w:guid w:val="{61D578F8-C91A-4B11-ADAC-56CDBFEFA16B}"/>
      </w:docPartPr>
      <w:docPartBody>
        <w:p w:rsidR="00000000" w:rsidRDefault="00141A1E"/>
      </w:docPartBody>
    </w:docPart>
    <w:docPart>
      <w:docPartPr>
        <w:name w:val="03DFAAB7F95B4C91940E3EF1DF57E0FC"/>
        <w:category>
          <w:name w:val="General"/>
          <w:gallery w:val="placeholder"/>
        </w:category>
        <w:types>
          <w:type w:val="bbPlcHdr"/>
        </w:types>
        <w:behaviors>
          <w:behavior w:val="content"/>
        </w:behaviors>
        <w:guid w:val="{466D4980-7A3E-4D38-8150-B8449DB25DBB}"/>
      </w:docPartPr>
      <w:docPartBody>
        <w:p w:rsidR="00000000" w:rsidRDefault="00141A1E"/>
      </w:docPartBody>
    </w:docPart>
    <w:docPart>
      <w:docPartPr>
        <w:name w:val="43483EE0A995410E82A74CC3BA491C4A"/>
        <w:category>
          <w:name w:val="General"/>
          <w:gallery w:val="placeholder"/>
        </w:category>
        <w:types>
          <w:type w:val="bbPlcHdr"/>
        </w:types>
        <w:behaviors>
          <w:behavior w:val="content"/>
        </w:behaviors>
        <w:guid w:val="{BEF977E3-E251-41A8-A2A4-F3490E6FF772}"/>
      </w:docPartPr>
      <w:docPartBody>
        <w:p w:rsidR="00000000" w:rsidRDefault="00141A1E"/>
      </w:docPartBody>
    </w:docPart>
    <w:docPart>
      <w:docPartPr>
        <w:name w:val="7FDFDD2F53B24A6B857C5ED8CB1AEBCE"/>
        <w:category>
          <w:name w:val="General"/>
          <w:gallery w:val="placeholder"/>
        </w:category>
        <w:types>
          <w:type w:val="bbPlcHdr"/>
        </w:types>
        <w:behaviors>
          <w:behavior w:val="content"/>
        </w:behaviors>
        <w:guid w:val="{9A387AD2-9234-4CBA-AB41-4F6BE8DFCD71}"/>
      </w:docPartPr>
      <w:docPartBody>
        <w:p w:rsidR="00000000" w:rsidRDefault="000E0DE8" w:rsidP="000E0DE8">
          <w:pPr>
            <w:pStyle w:val="7FDFDD2F53B24A6B857C5ED8CB1AEBCE"/>
          </w:pPr>
          <w:r w:rsidRPr="00A30DD1">
            <w:rPr>
              <w:rStyle w:val="PlaceholderText"/>
            </w:rPr>
            <w:t>Click here to enter a date.</w:t>
          </w:r>
        </w:p>
      </w:docPartBody>
    </w:docPart>
    <w:docPart>
      <w:docPartPr>
        <w:name w:val="227FC6F7E86D43F08E4C15418DA2E80F"/>
        <w:category>
          <w:name w:val="General"/>
          <w:gallery w:val="placeholder"/>
        </w:category>
        <w:types>
          <w:type w:val="bbPlcHdr"/>
        </w:types>
        <w:behaviors>
          <w:behavior w:val="content"/>
        </w:behaviors>
        <w:guid w:val="{79332402-51A3-4ACA-85D2-E669428F3A11}"/>
      </w:docPartPr>
      <w:docPartBody>
        <w:p w:rsidR="00000000" w:rsidRDefault="00141A1E"/>
      </w:docPartBody>
    </w:docPart>
    <w:docPart>
      <w:docPartPr>
        <w:name w:val="EFA69FC35603465BAB3B6CF6B4B04FE3"/>
        <w:category>
          <w:name w:val="General"/>
          <w:gallery w:val="placeholder"/>
        </w:category>
        <w:types>
          <w:type w:val="bbPlcHdr"/>
        </w:types>
        <w:behaviors>
          <w:behavior w:val="content"/>
        </w:behaviors>
        <w:guid w:val="{6777DE0A-5F24-472D-B03F-18F91A351911}"/>
      </w:docPartPr>
      <w:docPartBody>
        <w:p w:rsidR="00000000" w:rsidRDefault="00141A1E"/>
      </w:docPartBody>
    </w:docPart>
    <w:docPart>
      <w:docPartPr>
        <w:name w:val="98D3EC4C0BA44915991A3B7625B20245"/>
        <w:category>
          <w:name w:val="General"/>
          <w:gallery w:val="placeholder"/>
        </w:category>
        <w:types>
          <w:type w:val="bbPlcHdr"/>
        </w:types>
        <w:behaviors>
          <w:behavior w:val="content"/>
        </w:behaviors>
        <w:guid w:val="{5E0A5FE2-838F-4129-98C4-325D04338015}"/>
      </w:docPartPr>
      <w:docPartBody>
        <w:p w:rsidR="00000000" w:rsidRDefault="000E0DE8" w:rsidP="000E0DE8">
          <w:pPr>
            <w:pStyle w:val="98D3EC4C0BA44915991A3B7625B20245"/>
          </w:pPr>
          <w:r>
            <w:rPr>
              <w:rFonts w:eastAsia="Times New Roman" w:cs="Times New Roman"/>
              <w:bCs/>
              <w:szCs w:val="24"/>
            </w:rPr>
            <w:t xml:space="preserve"> </w:t>
          </w:r>
        </w:p>
      </w:docPartBody>
    </w:docPart>
    <w:docPart>
      <w:docPartPr>
        <w:name w:val="659BA5B1C46D483B8BA26066832FBA34"/>
        <w:category>
          <w:name w:val="General"/>
          <w:gallery w:val="placeholder"/>
        </w:category>
        <w:types>
          <w:type w:val="bbPlcHdr"/>
        </w:types>
        <w:behaviors>
          <w:behavior w:val="content"/>
        </w:behaviors>
        <w:guid w:val="{4EA807DA-D38E-498F-A276-AFA6B1EC5D1A}"/>
      </w:docPartPr>
      <w:docPartBody>
        <w:p w:rsidR="00000000" w:rsidRDefault="00141A1E"/>
      </w:docPartBody>
    </w:docPart>
    <w:docPart>
      <w:docPartPr>
        <w:name w:val="6244982F2987452197E93A3545AE0C2C"/>
        <w:category>
          <w:name w:val="General"/>
          <w:gallery w:val="placeholder"/>
        </w:category>
        <w:types>
          <w:type w:val="bbPlcHdr"/>
        </w:types>
        <w:behaviors>
          <w:behavior w:val="content"/>
        </w:behaviors>
        <w:guid w:val="{D667D806-4DE1-4122-99E7-20F2A63F93A0}"/>
      </w:docPartPr>
      <w:docPartBody>
        <w:p w:rsidR="00000000" w:rsidRDefault="00141A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0DE8"/>
    <w:rsid w:val="0011267B"/>
    <w:rsid w:val="001135F3"/>
    <w:rsid w:val="00141A1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D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DFDD2F53B24A6B857C5ED8CB1AEBCE">
    <w:name w:val="7FDFDD2F53B24A6B857C5ED8CB1AEBCE"/>
    <w:rsid w:val="000E0DE8"/>
    <w:pPr>
      <w:spacing w:after="160" w:line="259" w:lineRule="auto"/>
    </w:pPr>
  </w:style>
  <w:style w:type="paragraph" w:customStyle="1" w:styleId="98D3EC4C0BA44915991A3B7625B20245">
    <w:name w:val="98D3EC4C0BA44915991A3B7625B20245"/>
    <w:rsid w:val="000E0D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8F1DA9-C76F-424E-9B33-D602E050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647</Words>
  <Characters>3693</Characters>
  <Application>Microsoft Office Word</Application>
  <DocSecurity>0</DocSecurity>
  <Lines>30</Lines>
  <Paragraphs>8</Paragraphs>
  <ScaleCrop>false</ScaleCrop>
  <Company>Texas Legislative Council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2021-04-05T18:11:00Z</dcterms:modified>
</cp:coreProperties>
</file>

<file path=docProps/custom.xml><?xml version="1.0" encoding="utf-8"?>
<op:Properties xmlns:vt="http://schemas.openxmlformats.org/officeDocument/2006/docPropsVTypes" xmlns:op="http://schemas.openxmlformats.org/officeDocument/2006/custom-properties"/>
</file>