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E4D74" w14:paraId="79284482" w14:textId="77777777" w:rsidTr="00345119">
        <w:tc>
          <w:tcPr>
            <w:tcW w:w="9576" w:type="dxa"/>
            <w:noWrap/>
          </w:tcPr>
          <w:p w14:paraId="0ACD1842" w14:textId="77777777" w:rsidR="008423E4" w:rsidRPr="0022177D" w:rsidRDefault="004A17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D939B2" w14:textId="77777777" w:rsidR="008423E4" w:rsidRPr="0022177D" w:rsidRDefault="008423E4" w:rsidP="008423E4">
      <w:pPr>
        <w:jc w:val="center"/>
      </w:pPr>
    </w:p>
    <w:p w14:paraId="60872EEA" w14:textId="77777777" w:rsidR="008423E4" w:rsidRPr="00B31F0E" w:rsidRDefault="008423E4" w:rsidP="008423E4"/>
    <w:p w14:paraId="3D1FAB43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4D74" w14:paraId="4C8C8B0E" w14:textId="77777777" w:rsidTr="00345119">
        <w:tc>
          <w:tcPr>
            <w:tcW w:w="9576" w:type="dxa"/>
          </w:tcPr>
          <w:p w14:paraId="02FA0488" w14:textId="77777777" w:rsidR="008423E4" w:rsidRPr="00861995" w:rsidRDefault="004A179B" w:rsidP="00345119">
            <w:pPr>
              <w:jc w:val="right"/>
            </w:pPr>
            <w:r>
              <w:t>C.S.S.B. 1772</w:t>
            </w:r>
          </w:p>
        </w:tc>
      </w:tr>
      <w:tr w:rsidR="000E4D74" w14:paraId="39D2F627" w14:textId="77777777" w:rsidTr="00345119">
        <w:tc>
          <w:tcPr>
            <w:tcW w:w="9576" w:type="dxa"/>
          </w:tcPr>
          <w:p w14:paraId="46BF7406" w14:textId="77777777" w:rsidR="008423E4" w:rsidRPr="00861995" w:rsidRDefault="004A179B" w:rsidP="00345119">
            <w:pPr>
              <w:jc w:val="right"/>
            </w:pPr>
            <w:r>
              <w:t xml:space="preserve">By: </w:t>
            </w:r>
            <w:r w:rsidR="00813FAA">
              <w:t>Zaffirini</w:t>
            </w:r>
          </w:p>
        </w:tc>
      </w:tr>
      <w:tr w:rsidR="000E4D74" w14:paraId="660C5F57" w14:textId="77777777" w:rsidTr="00345119">
        <w:tc>
          <w:tcPr>
            <w:tcW w:w="9576" w:type="dxa"/>
          </w:tcPr>
          <w:p w14:paraId="6D3A0630" w14:textId="77777777" w:rsidR="008423E4" w:rsidRPr="00861995" w:rsidRDefault="004A179B" w:rsidP="00345119">
            <w:pPr>
              <w:jc w:val="right"/>
            </w:pPr>
            <w:r>
              <w:t>Agriculture &amp; Livestock</w:t>
            </w:r>
          </w:p>
        </w:tc>
      </w:tr>
      <w:tr w:rsidR="000E4D74" w14:paraId="6E6CF0F2" w14:textId="77777777" w:rsidTr="00345119">
        <w:tc>
          <w:tcPr>
            <w:tcW w:w="9576" w:type="dxa"/>
          </w:tcPr>
          <w:p w14:paraId="03B268D9" w14:textId="77777777" w:rsidR="008423E4" w:rsidRDefault="004A179B" w:rsidP="00345119">
            <w:pPr>
              <w:jc w:val="right"/>
            </w:pPr>
            <w:r>
              <w:t>Committee Report (Substituted)</w:t>
            </w:r>
          </w:p>
        </w:tc>
      </w:tr>
    </w:tbl>
    <w:p w14:paraId="646462E2" w14:textId="77777777" w:rsidR="008423E4" w:rsidRDefault="008423E4" w:rsidP="008423E4">
      <w:pPr>
        <w:tabs>
          <w:tab w:val="right" w:pos="9360"/>
        </w:tabs>
      </w:pPr>
    </w:p>
    <w:p w14:paraId="7A325263" w14:textId="77777777" w:rsidR="008423E4" w:rsidRDefault="008423E4" w:rsidP="008423E4"/>
    <w:p w14:paraId="778F9B7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E4D74" w14:paraId="015469A8" w14:textId="77777777" w:rsidTr="00345119">
        <w:tc>
          <w:tcPr>
            <w:tcW w:w="9576" w:type="dxa"/>
          </w:tcPr>
          <w:p w14:paraId="5B4B4B70" w14:textId="77777777" w:rsidR="008423E4" w:rsidRPr="00A8133F" w:rsidRDefault="004A179B" w:rsidP="00807B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99FE99" w14:textId="77777777" w:rsidR="008423E4" w:rsidRDefault="008423E4" w:rsidP="00807B82"/>
          <w:p w14:paraId="10A8BD64" w14:textId="5055187E" w:rsidR="0069245A" w:rsidRDefault="004A179B" w:rsidP="00807B82">
            <w:pPr>
              <w:pStyle w:val="Header"/>
              <w:jc w:val="both"/>
            </w:pPr>
            <w:r>
              <w:t xml:space="preserve">Pollinators are essential to our agriculture and economy. As of 2014, pollinators were annually contributing over $24 </w:t>
            </w:r>
            <w:r>
              <w:t>billion to the U.S. economy. Honey bees, specifically, account</w:t>
            </w:r>
            <w:r w:rsidR="001A4077">
              <w:t>ed</w:t>
            </w:r>
            <w:r>
              <w:t xml:space="preserve"> for more than $15 billion as they pollinate many essential crops. However, the bee population is dwindling below economically tolerable amounts. In 2015, U.S. beekeepers lost more than 40</w:t>
            </w:r>
            <w:r w:rsidR="008725F8">
              <w:t> </w:t>
            </w:r>
            <w:r>
              <w:t>per</w:t>
            </w:r>
            <w:r>
              <w:t xml:space="preserve">cent of their honey bee colonies. </w:t>
            </w:r>
            <w:r w:rsidR="001A4077">
              <w:t>I</w:t>
            </w:r>
            <w:r>
              <w:t xml:space="preserve">n Texas, the Parks and Wildlife Department </w:t>
            </w:r>
            <w:r w:rsidR="00A52C44" w:rsidRPr="00A52C44">
              <w:t>(TPWD)</w:t>
            </w:r>
            <w:r w:rsidR="00A52C44">
              <w:t xml:space="preserve"> </w:t>
            </w:r>
            <w:r>
              <w:t>has identified a number of native bee species that are endangered. One threat to bee populations are solar farms, as solar panel installations disturb soil and remove nati</w:t>
            </w:r>
            <w:r>
              <w:t>ve vegetation. C.S.S.B.</w:t>
            </w:r>
            <w:r w:rsidR="008725F8">
              <w:t> </w:t>
            </w:r>
            <w:r>
              <w:t>1772 seeks to address this issue by requiring</w:t>
            </w:r>
            <w:r w:rsidRPr="0069245A">
              <w:t xml:space="preserve"> Texas A&amp;M AgriLife Extension, in consultation with the Department of Agriculture and </w:t>
            </w:r>
            <w:r w:rsidR="00A52C44" w:rsidRPr="00A52C44">
              <w:t>TPWD</w:t>
            </w:r>
            <w:r w:rsidRPr="0069245A">
              <w:t>, to establish and implement the Texas Pollinator-Smart program to encourage the voluntary establ</w:t>
            </w:r>
            <w:r w:rsidRPr="0069245A">
              <w:t>ishment and conservation of habitats for bees, birds, and other pollinators in and near solar energy sites</w:t>
            </w:r>
            <w:r w:rsidR="00A52C44">
              <w:t>.</w:t>
            </w:r>
          </w:p>
          <w:p w14:paraId="7598C898" w14:textId="77777777" w:rsidR="008423E4" w:rsidRPr="00E26B13" w:rsidRDefault="008423E4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E4D74" w14:paraId="277BE916" w14:textId="77777777" w:rsidTr="00345119">
        <w:tc>
          <w:tcPr>
            <w:tcW w:w="9576" w:type="dxa"/>
          </w:tcPr>
          <w:p w14:paraId="1E65FE04" w14:textId="77777777" w:rsidR="0017725B" w:rsidRDefault="004A179B" w:rsidP="00807B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CEAAD5" w14:textId="77777777" w:rsidR="0017725B" w:rsidRDefault="0017725B" w:rsidP="00807B82">
            <w:pPr>
              <w:rPr>
                <w:b/>
                <w:u w:val="single"/>
              </w:rPr>
            </w:pPr>
          </w:p>
          <w:p w14:paraId="187C8862" w14:textId="77777777" w:rsidR="00510CF7" w:rsidRPr="00510CF7" w:rsidRDefault="004A179B" w:rsidP="00807B82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14:paraId="7C88CF0C" w14:textId="77777777" w:rsidR="0017725B" w:rsidRPr="0017725B" w:rsidRDefault="0017725B" w:rsidP="00807B82">
            <w:pPr>
              <w:rPr>
                <w:b/>
                <w:u w:val="single"/>
              </w:rPr>
            </w:pPr>
          </w:p>
        </w:tc>
      </w:tr>
      <w:tr w:rsidR="000E4D74" w14:paraId="6D7FBCC0" w14:textId="77777777" w:rsidTr="00345119">
        <w:tc>
          <w:tcPr>
            <w:tcW w:w="9576" w:type="dxa"/>
          </w:tcPr>
          <w:p w14:paraId="57A9AFDB" w14:textId="77777777" w:rsidR="008423E4" w:rsidRPr="00A8133F" w:rsidRDefault="004A179B" w:rsidP="00807B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CC4D9C" w14:textId="77777777" w:rsidR="008423E4" w:rsidRDefault="008423E4" w:rsidP="00807B82"/>
          <w:p w14:paraId="6FCA2679" w14:textId="77777777" w:rsidR="00510CF7" w:rsidRDefault="004A179B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3932D0C4" w14:textId="77777777" w:rsidR="008423E4" w:rsidRPr="00E21FDC" w:rsidRDefault="008423E4" w:rsidP="00807B82">
            <w:pPr>
              <w:rPr>
                <w:b/>
              </w:rPr>
            </w:pPr>
          </w:p>
        </w:tc>
      </w:tr>
      <w:tr w:rsidR="000E4D74" w14:paraId="74C23E18" w14:textId="77777777" w:rsidTr="00345119">
        <w:tc>
          <w:tcPr>
            <w:tcW w:w="9576" w:type="dxa"/>
          </w:tcPr>
          <w:p w14:paraId="587911E0" w14:textId="77777777" w:rsidR="008423E4" w:rsidRPr="00A8133F" w:rsidRDefault="004A179B" w:rsidP="00807B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7AFAF98" w14:textId="77777777" w:rsidR="008423E4" w:rsidRDefault="008423E4" w:rsidP="00807B82"/>
          <w:p w14:paraId="69F01F4D" w14:textId="51A621B9" w:rsidR="009C36CD" w:rsidRDefault="004A179B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</w:t>
            </w:r>
            <w:r w:rsidR="00B405D0">
              <w:t>.</w:t>
            </w:r>
            <w:r>
              <w:t xml:space="preserve"> 1772 amends the </w:t>
            </w:r>
            <w:r w:rsidRPr="00AB5467">
              <w:t>Education Code</w:t>
            </w:r>
            <w:r>
              <w:t xml:space="preserve"> to require </w:t>
            </w:r>
            <w:r w:rsidRPr="00AB5467">
              <w:t>Texas A&amp;M AgriLife Extension</w:t>
            </w:r>
            <w:r>
              <w:t xml:space="preserve">, </w:t>
            </w:r>
            <w:r w:rsidRPr="00AB5467">
              <w:t>in consultation with the Department of Agriculture</w:t>
            </w:r>
            <w:r w:rsidR="00C105DB">
              <w:t xml:space="preserve"> (TDA)</w:t>
            </w:r>
            <w:r w:rsidRPr="00AB5467">
              <w:t xml:space="preserve"> and the Parks and Wildlife Department</w:t>
            </w:r>
            <w:r w:rsidR="00C105DB">
              <w:t xml:space="preserve"> (TPWD)</w:t>
            </w:r>
            <w:r w:rsidRPr="00AB5467">
              <w:t>,</w:t>
            </w:r>
            <w:r>
              <w:t xml:space="preserve"> to do the following:</w:t>
            </w:r>
          </w:p>
          <w:p w14:paraId="3BEDB8F2" w14:textId="77777777" w:rsidR="00AB5467" w:rsidRDefault="004A179B" w:rsidP="00807B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5467">
              <w:t>establish and implement the Texas Pollinator-Smart program to encourage the voluntary establishment and conservation of habitats for bees, birds, and other pollinators</w:t>
            </w:r>
            <w:r>
              <w:t xml:space="preserve"> in and near solar en</w:t>
            </w:r>
            <w:r>
              <w:t>ergy sites;</w:t>
            </w:r>
          </w:p>
          <w:p w14:paraId="29DCEBF0" w14:textId="77777777" w:rsidR="00AB5467" w:rsidRDefault="004A179B" w:rsidP="00807B8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B5467">
              <w:t xml:space="preserve">award the Texas Pollinator-Smart certificate to solar energy sites with pollinator habitats that meet or achieve a standard determined by </w:t>
            </w:r>
            <w:r w:rsidRPr="00F41A61">
              <w:t>the extension</w:t>
            </w:r>
            <w:r>
              <w:t>; and</w:t>
            </w:r>
          </w:p>
          <w:p w14:paraId="1B542FBB" w14:textId="5D93CB45" w:rsidR="00AB5467" w:rsidRDefault="004A179B" w:rsidP="00807B8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develop educational materials for the program that include information regarding the </w:t>
            </w:r>
            <w:r w:rsidRPr="009D0376">
              <w:t>fo</w:t>
            </w:r>
            <w:r w:rsidRPr="009D0376">
              <w:t>llowing</w:t>
            </w:r>
            <w:r w:rsidR="009A204A" w:rsidRPr="009D0376">
              <w:t xml:space="preserve"> topics</w:t>
            </w:r>
            <w:r w:rsidRPr="009D0376">
              <w:t>:</w:t>
            </w:r>
          </w:p>
          <w:p w14:paraId="07B7CEBC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benefits to solar energy producers, neighboring landowners, agricultural producers, and the environment of providing pollinator habitats at solar energy sites;</w:t>
            </w:r>
          </w:p>
          <w:p w14:paraId="3182C5CF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resources and practices for establishing and maintaining pollinator habitats;</w:t>
            </w:r>
          </w:p>
          <w:p w14:paraId="00EB62EE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na</w:t>
            </w:r>
            <w:r>
              <w:t>tive plant species compatible with solar energy sites that provide habitat for pollinators;</w:t>
            </w:r>
          </w:p>
          <w:p w14:paraId="613EF7EF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methods to prevent, identify, and eradicate invasive species without causing harm to pollinators;</w:t>
            </w:r>
          </w:p>
          <w:p w14:paraId="47BA83DC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any available grants or other financial incentives for establishin</w:t>
            </w:r>
            <w:r>
              <w:t>g or maintaining pollinator habitats;</w:t>
            </w:r>
          </w:p>
          <w:p w14:paraId="596173C6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examples of pollinator habitats established at solar energy sites in Texas or other locations; and</w:t>
            </w:r>
          </w:p>
          <w:p w14:paraId="0AA35F81" w14:textId="77777777" w:rsidR="00AB5467" w:rsidRDefault="004A179B" w:rsidP="00807B8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Texas Pollinator-Smart certificate.</w:t>
            </w:r>
          </w:p>
          <w:p w14:paraId="389392E8" w14:textId="77777777" w:rsidR="00AB5467" w:rsidRDefault="00AB5467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77AD38" w14:textId="77777777" w:rsidR="00AB5467" w:rsidRDefault="004A179B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1772 authorizes </w:t>
            </w:r>
            <w:r w:rsidRPr="00F41A61">
              <w:t>the extension</w:t>
            </w:r>
            <w:r>
              <w:t xml:space="preserve"> to provide advice and technical assistance to participants and potential participants in the program, including reports evaluating the suitability of solar energy sites.</w:t>
            </w:r>
            <w:r w:rsidR="00770B12">
              <w:t xml:space="preserve"> </w:t>
            </w:r>
            <w:r w:rsidR="00770B12" w:rsidRPr="009D0376">
              <w:t>The bill makes p</w:t>
            </w:r>
            <w:r w:rsidRPr="009D0376">
              <w:t>articipation in the program by a solar energy site voluntary</w:t>
            </w:r>
            <w:r>
              <w:t>.</w:t>
            </w:r>
          </w:p>
          <w:p w14:paraId="5A3CF623" w14:textId="77777777" w:rsidR="00A7213C" w:rsidRDefault="00A7213C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BB90C7" w14:textId="77777777" w:rsidR="00A7213C" w:rsidRPr="009C36CD" w:rsidRDefault="004A179B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7213C">
              <w:t>Implem</w:t>
            </w:r>
            <w:r w:rsidRPr="00A7213C">
              <w:t xml:space="preserve">entation of a provision of this bill by </w:t>
            </w:r>
            <w:r w:rsidRPr="00F41A61">
              <w:t>the extension</w:t>
            </w:r>
            <w:r w:rsidRPr="00A7213C">
              <w:t xml:space="preserve"> is mandatory only if a specific appropriation is made for that purpose.</w:t>
            </w:r>
          </w:p>
          <w:p w14:paraId="09AE09FF" w14:textId="77777777" w:rsidR="008423E4" w:rsidRPr="00835628" w:rsidRDefault="008423E4" w:rsidP="00807B82">
            <w:pPr>
              <w:rPr>
                <w:b/>
              </w:rPr>
            </w:pPr>
          </w:p>
        </w:tc>
      </w:tr>
      <w:tr w:rsidR="000E4D74" w14:paraId="08EDC48D" w14:textId="77777777" w:rsidTr="00345119">
        <w:tc>
          <w:tcPr>
            <w:tcW w:w="9576" w:type="dxa"/>
          </w:tcPr>
          <w:p w14:paraId="5AD52357" w14:textId="77777777" w:rsidR="008423E4" w:rsidRPr="00A8133F" w:rsidRDefault="004A179B" w:rsidP="00807B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DB9ADED" w14:textId="77777777" w:rsidR="008423E4" w:rsidRDefault="008423E4" w:rsidP="00807B82"/>
          <w:p w14:paraId="17523777" w14:textId="77777777" w:rsidR="008423E4" w:rsidRPr="003624F2" w:rsidRDefault="004A179B" w:rsidP="00807B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82685F4" w14:textId="77777777" w:rsidR="008423E4" w:rsidRPr="00233FDB" w:rsidRDefault="008423E4" w:rsidP="00807B82">
            <w:pPr>
              <w:rPr>
                <w:b/>
              </w:rPr>
            </w:pPr>
          </w:p>
        </w:tc>
      </w:tr>
      <w:tr w:rsidR="000E4D74" w14:paraId="16BCE58A" w14:textId="77777777" w:rsidTr="00345119">
        <w:tc>
          <w:tcPr>
            <w:tcW w:w="9576" w:type="dxa"/>
          </w:tcPr>
          <w:p w14:paraId="2499FFB6" w14:textId="77777777" w:rsidR="00813FAA" w:rsidRDefault="004A179B" w:rsidP="00807B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B801F96" w14:textId="77777777" w:rsidR="00C04800" w:rsidRDefault="00C04800" w:rsidP="00807B82">
            <w:pPr>
              <w:jc w:val="both"/>
            </w:pPr>
          </w:p>
          <w:p w14:paraId="674C6DE5" w14:textId="0E3893B1" w:rsidR="00C04800" w:rsidRDefault="004A179B" w:rsidP="00807B82">
            <w:pPr>
              <w:jc w:val="both"/>
            </w:pPr>
            <w:r>
              <w:t xml:space="preserve">While C.S.S.B. 1772 may differ from the </w:t>
            </w:r>
            <w:r>
              <w:t>engrossed in minor or nonsubstantive ways, the following summarizes the substantial differences between the engrossed and committee substitute versions of the bill.</w:t>
            </w:r>
          </w:p>
          <w:p w14:paraId="2B86B562" w14:textId="4FCF9983" w:rsidR="00C04800" w:rsidRDefault="00C04800" w:rsidP="00807B82">
            <w:pPr>
              <w:jc w:val="both"/>
            </w:pPr>
          </w:p>
          <w:p w14:paraId="6A412196" w14:textId="6E51C7DD" w:rsidR="00C04800" w:rsidRDefault="004A179B" w:rsidP="00807B82">
            <w:pPr>
              <w:jc w:val="both"/>
            </w:pPr>
            <w:r>
              <w:t xml:space="preserve">The substitute requires the extension to undertake the bill's requirements </w:t>
            </w:r>
            <w:r w:rsidR="00FB1C31" w:rsidRPr="00FB1C31">
              <w:t xml:space="preserve">in consultation with the </w:t>
            </w:r>
            <w:r w:rsidR="00C105DB">
              <w:t>TDA</w:t>
            </w:r>
            <w:r w:rsidR="00FB1C31" w:rsidRPr="00FB1C31">
              <w:t xml:space="preserve"> and </w:t>
            </w:r>
            <w:r w:rsidR="00C105DB">
              <w:t>TPWD</w:t>
            </w:r>
            <w:r w:rsidR="00FB1C31">
              <w:t>, whereas the engrossed d</w:t>
            </w:r>
            <w:r w:rsidR="00EB78A1">
              <w:t xml:space="preserve">id </w:t>
            </w:r>
            <w:r w:rsidR="00FB1C31">
              <w:t>not require such consultation.</w:t>
            </w:r>
          </w:p>
          <w:p w14:paraId="1DF6414F" w14:textId="6CB0D160" w:rsidR="00FB1C31" w:rsidRDefault="00FB1C31" w:rsidP="00807B82">
            <w:pPr>
              <w:jc w:val="both"/>
            </w:pPr>
          </w:p>
          <w:p w14:paraId="565D37E0" w14:textId="7A508340" w:rsidR="00FB1C31" w:rsidRDefault="004A179B" w:rsidP="00807B82">
            <w:pPr>
              <w:jc w:val="both"/>
            </w:pPr>
            <w:r>
              <w:t xml:space="preserve">The substitute does not include a requirement </w:t>
            </w:r>
            <w:r w:rsidRPr="009D0376">
              <w:t>included in the engrossed that the extension</w:t>
            </w:r>
            <w:r>
              <w:t xml:space="preserve"> </w:t>
            </w:r>
            <w:r w:rsidRPr="00FB1C31">
              <w:t>develop a Texas Pollinator-Smart scorecard with criteria to evaluate and score poll</w:t>
            </w:r>
            <w:r w:rsidRPr="00FB1C31">
              <w:t xml:space="preserve">inator habitats at solar energy sites in </w:t>
            </w:r>
            <w:r w:rsidR="00C86B97">
              <w:t xml:space="preserve">Texas. </w:t>
            </w:r>
            <w:r w:rsidR="00EC43CD">
              <w:t>Accordingly, while</w:t>
            </w:r>
            <w:r w:rsidR="00DB323C">
              <w:t xml:space="preserve"> the engrossed specified that a solar energy site's pollinator habitats must meet or achieve a score determined by the extension for the site to qualify for a Texas Pollinator-Smart certificate, t</w:t>
            </w:r>
            <w:r w:rsidR="00C86B97" w:rsidRPr="00C55E8A">
              <w:t xml:space="preserve">he substitute specifies </w:t>
            </w:r>
            <w:r w:rsidR="00DB323C">
              <w:t>instead that the habitats have to meet or achieve a standard determined by the extension.</w:t>
            </w:r>
          </w:p>
          <w:p w14:paraId="42F39C38" w14:textId="4AF12DA5" w:rsidR="00C04800" w:rsidRPr="00C04800" w:rsidRDefault="00C04800" w:rsidP="00807B82">
            <w:pPr>
              <w:jc w:val="both"/>
            </w:pPr>
          </w:p>
        </w:tc>
      </w:tr>
      <w:tr w:rsidR="000E4D74" w14:paraId="1810798F" w14:textId="77777777" w:rsidTr="00345119">
        <w:tc>
          <w:tcPr>
            <w:tcW w:w="9576" w:type="dxa"/>
          </w:tcPr>
          <w:p w14:paraId="67BEA6C3" w14:textId="77777777" w:rsidR="00813FAA" w:rsidRPr="009C1E9A" w:rsidRDefault="00813FAA" w:rsidP="00807B82">
            <w:pPr>
              <w:rPr>
                <w:b/>
                <w:u w:val="single"/>
              </w:rPr>
            </w:pPr>
          </w:p>
        </w:tc>
      </w:tr>
      <w:tr w:rsidR="000E4D74" w14:paraId="5D343F31" w14:textId="77777777" w:rsidTr="00345119">
        <w:tc>
          <w:tcPr>
            <w:tcW w:w="9576" w:type="dxa"/>
          </w:tcPr>
          <w:p w14:paraId="4B1419F2" w14:textId="77777777" w:rsidR="00813FAA" w:rsidRPr="00813FAA" w:rsidRDefault="00813FAA" w:rsidP="00807B82">
            <w:pPr>
              <w:jc w:val="both"/>
            </w:pPr>
          </w:p>
        </w:tc>
      </w:tr>
    </w:tbl>
    <w:p w14:paraId="38691251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1F08D43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C1BE" w14:textId="77777777" w:rsidR="00000000" w:rsidRDefault="004A179B">
      <w:r>
        <w:separator/>
      </w:r>
    </w:p>
  </w:endnote>
  <w:endnote w:type="continuationSeparator" w:id="0">
    <w:p w14:paraId="124BF4F5" w14:textId="77777777" w:rsidR="00000000" w:rsidRDefault="004A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682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4D74" w14:paraId="74FBCCA4" w14:textId="77777777" w:rsidTr="009C1E9A">
      <w:trPr>
        <w:cantSplit/>
      </w:trPr>
      <w:tc>
        <w:tcPr>
          <w:tcW w:w="0" w:type="pct"/>
        </w:tcPr>
        <w:p w14:paraId="44E886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8D59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B7989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66EF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1F026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4D74" w14:paraId="21FA4A18" w14:textId="77777777" w:rsidTr="009C1E9A">
      <w:trPr>
        <w:cantSplit/>
      </w:trPr>
      <w:tc>
        <w:tcPr>
          <w:tcW w:w="0" w:type="pct"/>
        </w:tcPr>
        <w:p w14:paraId="7AE6A5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D5A46B1" w14:textId="77777777" w:rsidR="00EC379B" w:rsidRPr="009C1E9A" w:rsidRDefault="004A17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28438</w:t>
          </w:r>
        </w:p>
      </w:tc>
      <w:tc>
        <w:tcPr>
          <w:tcW w:w="2453" w:type="pct"/>
        </w:tcPr>
        <w:p w14:paraId="0B56F4CE" w14:textId="685E7569" w:rsidR="00EC379B" w:rsidRDefault="004A1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71A2E">
            <w:t>21.141.53</w:t>
          </w:r>
          <w:r>
            <w:fldChar w:fldCharType="end"/>
          </w:r>
        </w:p>
      </w:tc>
    </w:tr>
    <w:tr w:rsidR="000E4D74" w14:paraId="75B7FC5D" w14:textId="77777777" w:rsidTr="009C1E9A">
      <w:trPr>
        <w:cantSplit/>
      </w:trPr>
      <w:tc>
        <w:tcPr>
          <w:tcW w:w="0" w:type="pct"/>
        </w:tcPr>
        <w:p w14:paraId="19F94A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BAF74D3" w14:textId="77777777" w:rsidR="00EC379B" w:rsidRPr="009C1E9A" w:rsidRDefault="004A1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28306</w:t>
          </w:r>
        </w:p>
      </w:tc>
      <w:tc>
        <w:tcPr>
          <w:tcW w:w="2453" w:type="pct"/>
        </w:tcPr>
        <w:p w14:paraId="652180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152EF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4D74" w14:paraId="1BDA473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597ED6" w14:textId="0F3E1F42" w:rsidR="00EC379B" w:rsidRDefault="004A17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07B8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A63A5B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FEBA1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D76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93AC" w14:textId="77777777" w:rsidR="00000000" w:rsidRDefault="004A179B">
      <w:r>
        <w:separator/>
      </w:r>
    </w:p>
  </w:footnote>
  <w:footnote w:type="continuationSeparator" w:id="0">
    <w:p w14:paraId="2A655546" w14:textId="77777777" w:rsidR="00000000" w:rsidRDefault="004A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48D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FC1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500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8F9"/>
    <w:multiLevelType w:val="hybridMultilevel"/>
    <w:tmpl w:val="3E20AFA4"/>
    <w:lvl w:ilvl="0" w:tplc="7B6C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E5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41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5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1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EF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9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6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6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488D"/>
    <w:multiLevelType w:val="hybridMultilevel"/>
    <w:tmpl w:val="3F32F3C0"/>
    <w:lvl w:ilvl="0" w:tplc="FF1C962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FFD4F3C6" w:tentative="1">
      <w:start w:val="1"/>
      <w:numFmt w:val="lowerLetter"/>
      <w:lvlText w:val="%2."/>
      <w:lvlJc w:val="left"/>
      <w:pPr>
        <w:ind w:left="1440" w:hanging="360"/>
      </w:pPr>
    </w:lvl>
    <w:lvl w:ilvl="2" w:tplc="9F3AE500" w:tentative="1">
      <w:start w:val="1"/>
      <w:numFmt w:val="lowerRoman"/>
      <w:lvlText w:val="%3."/>
      <w:lvlJc w:val="right"/>
      <w:pPr>
        <w:ind w:left="2160" w:hanging="180"/>
      </w:pPr>
    </w:lvl>
    <w:lvl w:ilvl="3" w:tplc="C3AAC324" w:tentative="1">
      <w:start w:val="1"/>
      <w:numFmt w:val="decimal"/>
      <w:lvlText w:val="%4."/>
      <w:lvlJc w:val="left"/>
      <w:pPr>
        <w:ind w:left="2880" w:hanging="360"/>
      </w:pPr>
    </w:lvl>
    <w:lvl w:ilvl="4" w:tplc="D520B7A8" w:tentative="1">
      <w:start w:val="1"/>
      <w:numFmt w:val="lowerLetter"/>
      <w:lvlText w:val="%5."/>
      <w:lvlJc w:val="left"/>
      <w:pPr>
        <w:ind w:left="3600" w:hanging="360"/>
      </w:pPr>
    </w:lvl>
    <w:lvl w:ilvl="5" w:tplc="324277E2" w:tentative="1">
      <w:start w:val="1"/>
      <w:numFmt w:val="lowerRoman"/>
      <w:lvlText w:val="%6."/>
      <w:lvlJc w:val="right"/>
      <w:pPr>
        <w:ind w:left="4320" w:hanging="180"/>
      </w:pPr>
    </w:lvl>
    <w:lvl w:ilvl="6" w:tplc="8CF2AE28" w:tentative="1">
      <w:start w:val="1"/>
      <w:numFmt w:val="decimal"/>
      <w:lvlText w:val="%7."/>
      <w:lvlJc w:val="left"/>
      <w:pPr>
        <w:ind w:left="5040" w:hanging="360"/>
      </w:pPr>
    </w:lvl>
    <w:lvl w:ilvl="7" w:tplc="A168B83A" w:tentative="1">
      <w:start w:val="1"/>
      <w:numFmt w:val="lowerLetter"/>
      <w:lvlText w:val="%8."/>
      <w:lvlJc w:val="left"/>
      <w:pPr>
        <w:ind w:left="5760" w:hanging="360"/>
      </w:pPr>
    </w:lvl>
    <w:lvl w:ilvl="8" w:tplc="348AF5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A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998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770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D74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93F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5CCA"/>
    <w:rsid w:val="001968BC"/>
    <w:rsid w:val="001A0739"/>
    <w:rsid w:val="001A0F00"/>
    <w:rsid w:val="001A2BDD"/>
    <w:rsid w:val="001A3DDF"/>
    <w:rsid w:val="001A4077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A0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179B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CF7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1A2E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D0F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45A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0B12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B82"/>
    <w:rsid w:val="00812BE3"/>
    <w:rsid w:val="00813FAA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5F8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04A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376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C44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13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467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5B5B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05D0"/>
    <w:rsid w:val="00B43672"/>
    <w:rsid w:val="00B473D8"/>
    <w:rsid w:val="00B50683"/>
    <w:rsid w:val="00B5165A"/>
    <w:rsid w:val="00B524C1"/>
    <w:rsid w:val="00B52C8D"/>
    <w:rsid w:val="00B564BF"/>
    <w:rsid w:val="00B6104E"/>
    <w:rsid w:val="00B610C7"/>
    <w:rsid w:val="00B62106"/>
    <w:rsid w:val="00B626A8"/>
    <w:rsid w:val="00B62D52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800"/>
    <w:rsid w:val="00C0499B"/>
    <w:rsid w:val="00C05406"/>
    <w:rsid w:val="00C05CF0"/>
    <w:rsid w:val="00C105DB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5E8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F42"/>
    <w:rsid w:val="00C86B97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23C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78A1"/>
    <w:rsid w:val="00EC02A2"/>
    <w:rsid w:val="00EC379B"/>
    <w:rsid w:val="00EC37DF"/>
    <w:rsid w:val="00EC41B1"/>
    <w:rsid w:val="00EC43C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A61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1C31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310DDB-C922-4821-A3DF-21750D4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5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5467"/>
    <w:rPr>
      <w:b/>
      <w:bCs/>
    </w:rPr>
  </w:style>
  <w:style w:type="character" w:styleId="Hyperlink">
    <w:name w:val="Hyperlink"/>
    <w:basedOn w:val="DefaultParagraphFont"/>
    <w:unhideWhenUsed/>
    <w:rsid w:val="00A72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95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3747</Characters>
  <Application>Microsoft Office Word</Application>
  <DocSecurity>4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SB01772 (Committee Report (Substituted))</vt:lpstr>
    </vt:vector>
  </TitlesOfParts>
  <Company>State of Texas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28438</dc:subject>
  <dc:creator>State of Texas</dc:creator>
  <dc:description>SB 1772 by Zaffirini-(H)Agriculture &amp; Livestock (Substitute Document Number: 87R 28306)</dc:description>
  <cp:lastModifiedBy>Damian Duarte</cp:lastModifiedBy>
  <cp:revision>2</cp:revision>
  <cp:lastPrinted>2003-11-26T17:21:00Z</cp:lastPrinted>
  <dcterms:created xsi:type="dcterms:W3CDTF">2021-05-21T21:03:00Z</dcterms:created>
  <dcterms:modified xsi:type="dcterms:W3CDTF">2021-05-21T21:03:00Z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21.141.53</vt:lpwstr>
  </property>
</Properties>
</file>