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6CE" w:rsidRDefault="003966C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EDC3F135C6F42E691998A474919E3DE"/>
          </w:placeholder>
        </w:sdtPr>
        <w:sdtContent>
          <w:r w:rsidRPr="005C2A78">
            <w:rPr>
              <w:rFonts w:cs="Times New Roman"/>
              <w:b/>
              <w:szCs w:val="24"/>
              <w:u w:val="single"/>
            </w:rPr>
            <w:t>BILL ANALYSIS</w:t>
          </w:r>
        </w:sdtContent>
      </w:sdt>
    </w:p>
    <w:p w:rsidR="003966CE" w:rsidRPr="00585C31" w:rsidRDefault="003966CE" w:rsidP="000F1DF9">
      <w:pPr>
        <w:spacing w:after="0" w:line="240" w:lineRule="auto"/>
        <w:rPr>
          <w:rFonts w:cs="Times New Roman"/>
          <w:szCs w:val="24"/>
        </w:rPr>
      </w:pPr>
    </w:p>
    <w:p w:rsidR="003966CE" w:rsidRPr="00585C31" w:rsidRDefault="003966C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966CE" w:rsidTr="000F1DF9">
        <w:tc>
          <w:tcPr>
            <w:tcW w:w="2718" w:type="dxa"/>
          </w:tcPr>
          <w:p w:rsidR="003966CE" w:rsidRPr="005C2A78" w:rsidRDefault="003966CE" w:rsidP="006D756B">
            <w:pPr>
              <w:rPr>
                <w:rFonts w:cs="Times New Roman"/>
                <w:szCs w:val="24"/>
              </w:rPr>
            </w:pPr>
            <w:sdt>
              <w:sdtPr>
                <w:rPr>
                  <w:rFonts w:cs="Times New Roman"/>
                  <w:szCs w:val="24"/>
                </w:rPr>
                <w:alias w:val="Agency Title"/>
                <w:tag w:val="AgencyTitleContentControl"/>
                <w:id w:val="1920747753"/>
                <w:lock w:val="sdtContentLocked"/>
                <w:placeholder>
                  <w:docPart w:val="A5A22EAFEC614AE984C631001D88F8C7"/>
                </w:placeholder>
              </w:sdtPr>
              <w:sdtEndPr>
                <w:rPr>
                  <w:rFonts w:cstheme="minorBidi"/>
                  <w:szCs w:val="22"/>
                </w:rPr>
              </w:sdtEndPr>
              <w:sdtContent>
                <w:r>
                  <w:rPr>
                    <w:rFonts w:cs="Times New Roman"/>
                    <w:szCs w:val="24"/>
                  </w:rPr>
                  <w:t>Senate Research Center</w:t>
                </w:r>
              </w:sdtContent>
            </w:sdt>
          </w:p>
        </w:tc>
        <w:tc>
          <w:tcPr>
            <w:tcW w:w="6858" w:type="dxa"/>
          </w:tcPr>
          <w:p w:rsidR="003966CE" w:rsidRPr="00FF6471" w:rsidRDefault="003966CE" w:rsidP="000F1DF9">
            <w:pPr>
              <w:jc w:val="right"/>
              <w:rPr>
                <w:rFonts w:cs="Times New Roman"/>
                <w:szCs w:val="24"/>
              </w:rPr>
            </w:pPr>
            <w:sdt>
              <w:sdtPr>
                <w:rPr>
                  <w:rFonts w:cs="Times New Roman"/>
                  <w:szCs w:val="24"/>
                </w:rPr>
                <w:alias w:val="Bill Number"/>
                <w:tag w:val="BillNumberOne"/>
                <w:id w:val="-410784069"/>
                <w:lock w:val="sdtContentLocked"/>
                <w:placeholder>
                  <w:docPart w:val="B2BC80712DC74DBB8D84F5A8D8B03F9F"/>
                </w:placeholder>
              </w:sdtPr>
              <w:sdtContent>
                <w:r>
                  <w:rPr>
                    <w:rFonts w:cs="Times New Roman"/>
                    <w:szCs w:val="24"/>
                  </w:rPr>
                  <w:t>C.S.S.B. 1780</w:t>
                </w:r>
              </w:sdtContent>
            </w:sdt>
          </w:p>
        </w:tc>
      </w:tr>
      <w:tr w:rsidR="003966CE" w:rsidTr="000F1DF9">
        <w:sdt>
          <w:sdtPr>
            <w:rPr>
              <w:rFonts w:cs="Times New Roman"/>
              <w:szCs w:val="24"/>
            </w:rPr>
            <w:alias w:val="TLCNumber"/>
            <w:tag w:val="TLCNumber"/>
            <w:id w:val="-542600604"/>
            <w:lock w:val="sdtLocked"/>
            <w:placeholder>
              <w:docPart w:val="CAE001E3B3874AE3B62ABF02D6EC9256"/>
            </w:placeholder>
          </w:sdtPr>
          <w:sdtContent>
            <w:tc>
              <w:tcPr>
                <w:tcW w:w="2718" w:type="dxa"/>
              </w:tcPr>
              <w:p w:rsidR="003966CE" w:rsidRPr="000F1DF9" w:rsidRDefault="003966CE" w:rsidP="00C65088">
                <w:pPr>
                  <w:rPr>
                    <w:rFonts w:cs="Times New Roman"/>
                    <w:szCs w:val="24"/>
                  </w:rPr>
                </w:pPr>
                <w:r>
                  <w:rPr>
                    <w:rFonts w:cs="Times New Roman"/>
                    <w:szCs w:val="24"/>
                  </w:rPr>
                  <w:t>87R19345 MM-D</w:t>
                </w:r>
              </w:p>
            </w:tc>
          </w:sdtContent>
        </w:sdt>
        <w:tc>
          <w:tcPr>
            <w:tcW w:w="6858" w:type="dxa"/>
          </w:tcPr>
          <w:p w:rsidR="003966CE" w:rsidRPr="005C2A78" w:rsidRDefault="003966CE" w:rsidP="00073EDD">
            <w:pPr>
              <w:jc w:val="right"/>
              <w:rPr>
                <w:rFonts w:cs="Times New Roman"/>
                <w:szCs w:val="24"/>
              </w:rPr>
            </w:pPr>
            <w:sdt>
              <w:sdtPr>
                <w:rPr>
                  <w:rFonts w:cs="Times New Roman"/>
                  <w:szCs w:val="24"/>
                </w:rPr>
                <w:alias w:val="Author Label"/>
                <w:tag w:val="By"/>
                <w:id w:val="72399597"/>
                <w:lock w:val="sdtLocked"/>
                <w:placeholder>
                  <w:docPart w:val="C6D6EE8B69634F6C95DB4429F7CEB85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A35BA4DB3C347F197C7BBEE452D5E2B"/>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03CD09D736854E56998CF6EF9B54C54A"/>
                </w:placeholder>
                <w:showingPlcHdr/>
              </w:sdtPr>
              <w:sdtContent/>
            </w:sdt>
            <w:sdt>
              <w:sdtPr>
                <w:rPr>
                  <w:rFonts w:cs="Times New Roman"/>
                  <w:szCs w:val="24"/>
                </w:rPr>
                <w:alias w:val="DualSponsor"/>
                <w:tag w:val="DualSponsor"/>
                <w:id w:val="1029379812"/>
                <w:lock w:val="sdtContentLocked"/>
                <w:placeholder>
                  <w:docPart w:val="E0314EE70E6442938B4BBF1C1597620E"/>
                </w:placeholder>
                <w:showingPlcHdr/>
              </w:sdtPr>
              <w:sdtContent/>
            </w:sdt>
          </w:p>
        </w:tc>
      </w:tr>
      <w:tr w:rsidR="003966CE" w:rsidTr="000F1DF9">
        <w:tc>
          <w:tcPr>
            <w:tcW w:w="2718" w:type="dxa"/>
          </w:tcPr>
          <w:p w:rsidR="003966CE" w:rsidRPr="00BC7495" w:rsidRDefault="003966CE" w:rsidP="000F1DF9">
            <w:pPr>
              <w:rPr>
                <w:rFonts w:cs="Times New Roman"/>
                <w:szCs w:val="24"/>
              </w:rPr>
            </w:pPr>
          </w:p>
        </w:tc>
        <w:sdt>
          <w:sdtPr>
            <w:rPr>
              <w:rFonts w:cs="Times New Roman"/>
              <w:szCs w:val="24"/>
            </w:rPr>
            <w:alias w:val="Committee"/>
            <w:tag w:val="Committee"/>
            <w:id w:val="1914272295"/>
            <w:lock w:val="sdtContentLocked"/>
            <w:placeholder>
              <w:docPart w:val="C7301610317C4880B17000D5E0618837"/>
            </w:placeholder>
          </w:sdtPr>
          <w:sdtContent>
            <w:tc>
              <w:tcPr>
                <w:tcW w:w="6858" w:type="dxa"/>
              </w:tcPr>
              <w:p w:rsidR="003966CE" w:rsidRPr="00FF6471" w:rsidRDefault="003966CE" w:rsidP="000F1DF9">
                <w:pPr>
                  <w:jc w:val="right"/>
                  <w:rPr>
                    <w:rFonts w:cs="Times New Roman"/>
                    <w:szCs w:val="24"/>
                  </w:rPr>
                </w:pPr>
                <w:r>
                  <w:rPr>
                    <w:rFonts w:cs="Times New Roman"/>
                    <w:szCs w:val="24"/>
                  </w:rPr>
                  <w:t>Higher Education</w:t>
                </w:r>
              </w:p>
            </w:tc>
          </w:sdtContent>
        </w:sdt>
      </w:tr>
      <w:tr w:rsidR="003966CE" w:rsidTr="000F1DF9">
        <w:tc>
          <w:tcPr>
            <w:tcW w:w="2718" w:type="dxa"/>
          </w:tcPr>
          <w:p w:rsidR="003966CE" w:rsidRPr="00BC7495" w:rsidRDefault="003966CE" w:rsidP="000F1DF9">
            <w:pPr>
              <w:rPr>
                <w:rFonts w:cs="Times New Roman"/>
                <w:szCs w:val="24"/>
              </w:rPr>
            </w:pPr>
          </w:p>
        </w:tc>
        <w:sdt>
          <w:sdtPr>
            <w:rPr>
              <w:rFonts w:cs="Times New Roman"/>
              <w:szCs w:val="24"/>
            </w:rPr>
            <w:alias w:val="Date"/>
            <w:tag w:val="DateContentControl"/>
            <w:id w:val="1178081906"/>
            <w:lock w:val="sdtLocked"/>
            <w:placeholder>
              <w:docPart w:val="012E72AAB71C4645AF896C2772C2A020"/>
            </w:placeholder>
            <w:date w:fullDate="2021-04-14T00:00:00Z">
              <w:dateFormat w:val="M/d/yyyy"/>
              <w:lid w:val="en-US"/>
              <w:storeMappedDataAs w:val="dateTime"/>
              <w:calendar w:val="gregorian"/>
            </w:date>
          </w:sdtPr>
          <w:sdtContent>
            <w:tc>
              <w:tcPr>
                <w:tcW w:w="6858" w:type="dxa"/>
              </w:tcPr>
              <w:p w:rsidR="003966CE" w:rsidRPr="00FF6471" w:rsidRDefault="003966CE" w:rsidP="000F1DF9">
                <w:pPr>
                  <w:jc w:val="right"/>
                  <w:rPr>
                    <w:rFonts w:cs="Times New Roman"/>
                    <w:szCs w:val="24"/>
                  </w:rPr>
                </w:pPr>
                <w:r>
                  <w:rPr>
                    <w:rFonts w:cs="Times New Roman"/>
                    <w:szCs w:val="24"/>
                  </w:rPr>
                  <w:t>4/14/2021</w:t>
                </w:r>
              </w:p>
            </w:tc>
          </w:sdtContent>
        </w:sdt>
      </w:tr>
      <w:tr w:rsidR="003966CE" w:rsidTr="000F1DF9">
        <w:tc>
          <w:tcPr>
            <w:tcW w:w="2718" w:type="dxa"/>
          </w:tcPr>
          <w:p w:rsidR="003966CE" w:rsidRPr="00BC7495" w:rsidRDefault="003966CE" w:rsidP="000F1DF9">
            <w:pPr>
              <w:rPr>
                <w:rFonts w:cs="Times New Roman"/>
                <w:szCs w:val="24"/>
              </w:rPr>
            </w:pPr>
          </w:p>
        </w:tc>
        <w:sdt>
          <w:sdtPr>
            <w:rPr>
              <w:rFonts w:cs="Times New Roman"/>
              <w:szCs w:val="24"/>
            </w:rPr>
            <w:alias w:val="BA Version"/>
            <w:tag w:val="BAVersion"/>
            <w:id w:val="-1685590809"/>
            <w:lock w:val="sdtContentLocked"/>
            <w:placeholder>
              <w:docPart w:val="4F20A5DAC85F40C0A82F6C07F04CE011"/>
            </w:placeholder>
          </w:sdtPr>
          <w:sdtContent>
            <w:tc>
              <w:tcPr>
                <w:tcW w:w="6858" w:type="dxa"/>
              </w:tcPr>
              <w:p w:rsidR="003966CE" w:rsidRPr="00FF6471" w:rsidRDefault="003966CE" w:rsidP="000F1DF9">
                <w:pPr>
                  <w:jc w:val="right"/>
                  <w:rPr>
                    <w:rFonts w:cs="Times New Roman"/>
                    <w:szCs w:val="24"/>
                  </w:rPr>
                </w:pPr>
                <w:r>
                  <w:rPr>
                    <w:rFonts w:cs="Times New Roman"/>
                    <w:szCs w:val="24"/>
                  </w:rPr>
                  <w:t>Committee Report (Substituted)</w:t>
                </w:r>
              </w:p>
            </w:tc>
          </w:sdtContent>
        </w:sdt>
      </w:tr>
    </w:tbl>
    <w:p w:rsidR="003966CE" w:rsidRPr="00FF6471" w:rsidRDefault="003966CE" w:rsidP="000F1DF9">
      <w:pPr>
        <w:spacing w:after="0" w:line="240" w:lineRule="auto"/>
        <w:rPr>
          <w:rFonts w:cs="Times New Roman"/>
          <w:szCs w:val="24"/>
        </w:rPr>
      </w:pPr>
    </w:p>
    <w:p w:rsidR="003966CE" w:rsidRPr="00FF6471" w:rsidRDefault="003966CE" w:rsidP="000F1DF9">
      <w:pPr>
        <w:spacing w:after="0" w:line="240" w:lineRule="auto"/>
        <w:rPr>
          <w:rFonts w:cs="Times New Roman"/>
          <w:szCs w:val="24"/>
        </w:rPr>
      </w:pPr>
    </w:p>
    <w:p w:rsidR="003966CE" w:rsidRPr="00FF6471" w:rsidRDefault="003966C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391D27DD2FF4AEDB0D5C3B13A2FBC49"/>
        </w:placeholder>
      </w:sdtPr>
      <w:sdtContent>
        <w:p w:rsidR="003966CE" w:rsidRDefault="003966C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F759CE25C6A4436867426FCAC4ADF6C"/>
        </w:placeholder>
      </w:sdtPr>
      <w:sdtContent>
        <w:p w:rsidR="003966CE" w:rsidRDefault="003966CE" w:rsidP="003966CE">
          <w:pPr>
            <w:pStyle w:val="NormalWeb"/>
            <w:spacing w:before="0" w:beforeAutospacing="0" w:after="0" w:afterAutospacing="0"/>
            <w:jc w:val="both"/>
            <w:divId w:val="170486540"/>
            <w:rPr>
              <w:rFonts w:eastAsia="Times New Roman" w:cstheme="minorBidi"/>
              <w:bCs/>
              <w:szCs w:val="22"/>
            </w:rPr>
          </w:pPr>
        </w:p>
        <w:p w:rsidR="003966CE" w:rsidRPr="009200D0" w:rsidRDefault="003966CE" w:rsidP="003966CE">
          <w:pPr>
            <w:pStyle w:val="NormalWeb"/>
            <w:spacing w:before="0" w:beforeAutospacing="0" w:after="0" w:afterAutospacing="0"/>
            <w:jc w:val="both"/>
            <w:divId w:val="170486540"/>
          </w:pPr>
          <w:r w:rsidRPr="009200D0">
            <w:t>The Texas Epidemic Public Health Institute (TEPHI), led by the UTHealth School of Public Health in partnership with state and local public health agencies, healthcare organizations, and university partners throughout the state, will plan and develop a public health reserve force that will better prepare Texas and Texans for the next pandemic. This force, based on the national guard model, would give the state the flexibility to respond quickly to an epidemic or pandemic outbreak and support experts at the Texas Department of State Health Services (DSHS), Texas Division of Emergency Management (TDEM), and city and county public health authorities. This reserve force would include needed public health workforce ranging from epidemiologists to contact tracers and case investigators, but not on a full time basis. This budget-friendly workforce would train regularly, but have other jobs during non-emergency times. In addition to training a public health reserve, TEPHI proposes to:</w:t>
          </w:r>
        </w:p>
        <w:p w:rsidR="003966CE" w:rsidRPr="009200D0" w:rsidRDefault="003966CE" w:rsidP="003966CE">
          <w:pPr>
            <w:pStyle w:val="NormalWeb"/>
            <w:spacing w:before="0" w:beforeAutospacing="0" w:after="0" w:afterAutospacing="0"/>
            <w:jc w:val="both"/>
            <w:divId w:val="170486540"/>
          </w:pPr>
          <w:r w:rsidRPr="009200D0">
            <w:t> </w:t>
          </w:r>
        </w:p>
        <w:p w:rsidR="003966CE" w:rsidRPr="009200D0" w:rsidRDefault="003966CE" w:rsidP="003966CE">
          <w:pPr>
            <w:pStyle w:val="NormalWeb"/>
            <w:spacing w:before="0" w:beforeAutospacing="0" w:after="0" w:afterAutospacing="0"/>
            <w:ind w:left="720"/>
            <w:jc w:val="both"/>
            <w:divId w:val="170486540"/>
          </w:pPr>
          <w:r w:rsidRPr="009200D0">
            <w:t>provide timely, accurate and actionable data analysis to decision makers and the public, manage the safe, secure monitoring of data through an updated infrastructure, including the epidemic modeling and forecast hub to develop modeling strategies and the data visualization hub to create a dashboard for routine monitoring of emerging and existing epidemics;</w:t>
          </w:r>
        </w:p>
        <w:p w:rsidR="003966CE" w:rsidRPr="009200D0" w:rsidRDefault="003966CE" w:rsidP="003966CE">
          <w:pPr>
            <w:pStyle w:val="NormalWeb"/>
            <w:spacing w:before="0" w:beforeAutospacing="0" w:after="0" w:afterAutospacing="0"/>
            <w:ind w:left="720"/>
            <w:jc w:val="both"/>
            <w:divId w:val="170486540"/>
          </w:pPr>
          <w:r w:rsidRPr="009200D0">
            <w:t> </w:t>
          </w:r>
        </w:p>
        <w:p w:rsidR="003966CE" w:rsidRPr="009200D0" w:rsidRDefault="003966CE" w:rsidP="003966CE">
          <w:pPr>
            <w:pStyle w:val="NormalWeb"/>
            <w:spacing w:before="0" w:beforeAutospacing="0" w:after="0" w:afterAutospacing="0"/>
            <w:ind w:left="720"/>
            <w:jc w:val="both"/>
            <w:divId w:val="170486540"/>
          </w:pPr>
          <w:r w:rsidRPr="009200D0">
            <w:t>assist with rapid assessment of potential outbreaks;</w:t>
          </w:r>
        </w:p>
        <w:p w:rsidR="003966CE" w:rsidRPr="009200D0" w:rsidRDefault="003966CE" w:rsidP="003966CE">
          <w:pPr>
            <w:pStyle w:val="NormalWeb"/>
            <w:spacing w:before="0" w:beforeAutospacing="0" w:after="0" w:afterAutospacing="0"/>
            <w:ind w:left="720"/>
            <w:jc w:val="both"/>
            <w:divId w:val="170486540"/>
          </w:pPr>
          <w:r w:rsidRPr="009200D0">
            <w:t> </w:t>
          </w:r>
        </w:p>
        <w:p w:rsidR="003966CE" w:rsidRPr="009200D0" w:rsidRDefault="003966CE" w:rsidP="003966CE">
          <w:pPr>
            <w:pStyle w:val="NormalWeb"/>
            <w:spacing w:before="0" w:beforeAutospacing="0" w:after="0" w:afterAutospacing="0"/>
            <w:ind w:left="720"/>
            <w:jc w:val="both"/>
            <w:divId w:val="170486540"/>
          </w:pPr>
          <w:r w:rsidRPr="009200D0">
            <w:t>advise on supply chain evaluation, and business and food chain preparedness;</w:t>
          </w:r>
        </w:p>
        <w:p w:rsidR="003966CE" w:rsidRPr="009200D0" w:rsidRDefault="003966CE" w:rsidP="003966CE">
          <w:pPr>
            <w:pStyle w:val="NormalWeb"/>
            <w:spacing w:before="0" w:beforeAutospacing="0" w:after="0" w:afterAutospacing="0"/>
            <w:ind w:left="720"/>
            <w:jc w:val="both"/>
            <w:divId w:val="170486540"/>
          </w:pPr>
          <w:r w:rsidRPr="009200D0">
            <w:t> </w:t>
          </w:r>
        </w:p>
        <w:p w:rsidR="003966CE" w:rsidRPr="009200D0" w:rsidRDefault="003966CE" w:rsidP="003966CE">
          <w:pPr>
            <w:pStyle w:val="NormalWeb"/>
            <w:spacing w:before="0" w:beforeAutospacing="0" w:after="0" w:afterAutospacing="0"/>
            <w:ind w:left="720"/>
            <w:jc w:val="both"/>
            <w:divId w:val="170486540"/>
          </w:pPr>
          <w:r w:rsidRPr="009200D0">
            <w:t>create a network of approved testing laboratories and establish best practices for vetting supplies and build a statewide stockpile of critical laboratory supplies for future pandemics;</w:t>
          </w:r>
        </w:p>
        <w:p w:rsidR="003966CE" w:rsidRPr="009200D0" w:rsidRDefault="003966CE" w:rsidP="003966CE">
          <w:pPr>
            <w:pStyle w:val="NormalWeb"/>
            <w:spacing w:before="0" w:beforeAutospacing="0" w:after="0" w:afterAutospacing="0"/>
            <w:ind w:left="720"/>
            <w:jc w:val="both"/>
            <w:divId w:val="170486540"/>
          </w:pPr>
          <w:r w:rsidRPr="009200D0">
            <w:t> </w:t>
          </w:r>
        </w:p>
        <w:p w:rsidR="003966CE" w:rsidRPr="009200D0" w:rsidRDefault="003966CE" w:rsidP="003966CE">
          <w:pPr>
            <w:pStyle w:val="NormalWeb"/>
            <w:spacing w:before="0" w:beforeAutospacing="0" w:after="0" w:afterAutospacing="0"/>
            <w:ind w:left="720"/>
            <w:jc w:val="both"/>
            <w:divId w:val="170486540"/>
          </w:pPr>
          <w:r w:rsidRPr="009200D0">
            <w:t>help with preparedness for small and rural healthcare systems and provide a commitment to serve vulnerable and underserved populations;</w:t>
          </w:r>
        </w:p>
        <w:p w:rsidR="003966CE" w:rsidRPr="009200D0" w:rsidRDefault="003966CE" w:rsidP="003966CE">
          <w:pPr>
            <w:pStyle w:val="NormalWeb"/>
            <w:spacing w:before="0" w:beforeAutospacing="0" w:after="0" w:afterAutospacing="0"/>
            <w:ind w:left="720"/>
            <w:jc w:val="both"/>
            <w:divId w:val="170486540"/>
          </w:pPr>
          <w:r w:rsidRPr="009200D0">
            <w:t> </w:t>
          </w:r>
        </w:p>
        <w:p w:rsidR="003966CE" w:rsidRPr="009200D0" w:rsidRDefault="003966CE" w:rsidP="003966CE">
          <w:pPr>
            <w:pStyle w:val="NormalWeb"/>
            <w:spacing w:before="0" w:beforeAutospacing="0" w:after="0" w:afterAutospacing="0"/>
            <w:ind w:left="720"/>
            <w:jc w:val="both"/>
            <w:divId w:val="170486540"/>
          </w:pPr>
          <w:r w:rsidRPr="009200D0">
            <w:t>build on partnerships with DSHS, TDEM, and other key stakeholders to complement TDEM's coordination and disaster management capabilities by partnering in the domain of pandemic preparedness and response;</w:t>
          </w:r>
        </w:p>
        <w:p w:rsidR="003966CE" w:rsidRPr="009200D0" w:rsidRDefault="003966CE" w:rsidP="003966CE">
          <w:pPr>
            <w:pStyle w:val="NormalWeb"/>
            <w:spacing w:before="0" w:beforeAutospacing="0" w:after="0" w:afterAutospacing="0"/>
            <w:ind w:left="720"/>
            <w:jc w:val="both"/>
            <w:divId w:val="170486540"/>
          </w:pPr>
          <w:r w:rsidRPr="009200D0">
            <w:t> </w:t>
          </w:r>
        </w:p>
        <w:p w:rsidR="003966CE" w:rsidRPr="009200D0" w:rsidRDefault="003966CE" w:rsidP="003966CE">
          <w:pPr>
            <w:pStyle w:val="NormalWeb"/>
            <w:spacing w:before="0" w:beforeAutospacing="0" w:after="0" w:afterAutospacing="0"/>
            <w:ind w:left="720"/>
            <w:jc w:val="both"/>
            <w:divId w:val="170486540"/>
          </w:pPr>
          <w:r w:rsidRPr="009200D0">
            <w:t>research the lingering impacts of Long COVID for treatments and novel ideas to prevent chronic conditions from such viruses; and</w:t>
          </w:r>
        </w:p>
        <w:p w:rsidR="003966CE" w:rsidRPr="009200D0" w:rsidRDefault="003966CE" w:rsidP="003966CE">
          <w:pPr>
            <w:pStyle w:val="NormalWeb"/>
            <w:spacing w:before="0" w:beforeAutospacing="0" w:after="0" w:afterAutospacing="0"/>
            <w:ind w:left="720"/>
            <w:jc w:val="both"/>
            <w:divId w:val="170486540"/>
          </w:pPr>
          <w:r w:rsidRPr="009200D0">
            <w:t> </w:t>
          </w:r>
        </w:p>
        <w:p w:rsidR="003966CE" w:rsidRDefault="003966CE" w:rsidP="003966CE">
          <w:pPr>
            <w:pStyle w:val="NormalWeb"/>
            <w:spacing w:before="0" w:beforeAutospacing="0" w:after="0" w:afterAutospacing="0"/>
            <w:ind w:left="720"/>
            <w:jc w:val="both"/>
            <w:divId w:val="170486540"/>
          </w:pPr>
          <w:r w:rsidRPr="009200D0">
            <w:t>create a dedicated communications department that provides timely, science-based information and messaging about the pandemic for the interested public, state and local governments, and health care practitioners.</w:t>
          </w:r>
        </w:p>
        <w:p w:rsidR="003966CE" w:rsidRPr="009200D0" w:rsidRDefault="003966CE" w:rsidP="003966CE">
          <w:pPr>
            <w:pStyle w:val="NormalWeb"/>
            <w:spacing w:before="0" w:beforeAutospacing="0" w:after="0" w:afterAutospacing="0"/>
            <w:ind w:left="720"/>
            <w:jc w:val="both"/>
            <w:divId w:val="170486540"/>
          </w:pPr>
        </w:p>
        <w:p w:rsidR="003966CE" w:rsidRPr="009200D0" w:rsidRDefault="003966CE" w:rsidP="003966CE">
          <w:pPr>
            <w:pStyle w:val="NormalWeb"/>
            <w:spacing w:before="0" w:beforeAutospacing="0" w:after="0" w:afterAutospacing="0"/>
            <w:jc w:val="both"/>
            <w:divId w:val="170486540"/>
          </w:pPr>
          <w:r w:rsidRPr="009200D0">
            <w:t xml:space="preserve">The committee substitute for </w:t>
          </w:r>
          <w:r>
            <w:t>S.B.</w:t>
          </w:r>
          <w:r w:rsidRPr="009200D0">
            <w:t xml:space="preserve"> 1780 adds language to address concerns about financial costs of administering </w:t>
          </w:r>
          <w:r>
            <w:t>TEPHI.</w:t>
          </w:r>
        </w:p>
        <w:p w:rsidR="003966CE" w:rsidRPr="009200D0" w:rsidRDefault="003966CE" w:rsidP="003966CE">
          <w:pPr>
            <w:pStyle w:val="NormalWeb"/>
            <w:spacing w:before="0" w:beforeAutospacing="0" w:after="0" w:afterAutospacing="0"/>
            <w:jc w:val="both"/>
            <w:divId w:val="170486540"/>
          </w:pPr>
          <w:r w:rsidRPr="009200D0">
            <w:t> </w:t>
          </w:r>
        </w:p>
        <w:p w:rsidR="003966CE" w:rsidRPr="009200D0" w:rsidRDefault="003966CE" w:rsidP="003966CE">
          <w:pPr>
            <w:pStyle w:val="NormalWeb"/>
            <w:spacing w:before="0" w:beforeAutospacing="0" w:after="0" w:afterAutospacing="0"/>
            <w:jc w:val="both"/>
            <w:divId w:val="170486540"/>
          </w:pPr>
          <w:r w:rsidRPr="009200D0">
            <w:t>The new section would direct the institute to commission an independent financial audit for review each biennium by the Comptroller's office.</w:t>
          </w:r>
        </w:p>
        <w:p w:rsidR="003966CE" w:rsidRPr="009200D0" w:rsidRDefault="003966CE" w:rsidP="003966CE">
          <w:pPr>
            <w:pStyle w:val="NormalWeb"/>
            <w:spacing w:before="0" w:beforeAutospacing="0" w:after="0" w:afterAutospacing="0"/>
            <w:jc w:val="both"/>
            <w:divId w:val="170486540"/>
          </w:pPr>
          <w:r w:rsidRPr="009200D0">
            <w:t> </w:t>
          </w:r>
        </w:p>
        <w:p w:rsidR="003966CE" w:rsidRPr="009200D0" w:rsidRDefault="003966CE" w:rsidP="003966CE">
          <w:pPr>
            <w:pStyle w:val="NormalWeb"/>
            <w:spacing w:before="0" w:beforeAutospacing="0" w:after="0" w:afterAutospacing="0"/>
            <w:jc w:val="both"/>
            <w:divId w:val="170486540"/>
          </w:pPr>
          <w:r w:rsidRPr="009200D0">
            <w:t>The committee substitute also adds the fiscal responsibility amendment.</w:t>
          </w:r>
        </w:p>
        <w:p w:rsidR="003966CE" w:rsidRPr="00D70925" w:rsidRDefault="003966CE" w:rsidP="003966CE">
          <w:pPr>
            <w:spacing w:after="0" w:line="240" w:lineRule="auto"/>
            <w:jc w:val="both"/>
            <w:rPr>
              <w:rFonts w:eastAsia="Times New Roman" w:cs="Times New Roman"/>
              <w:bCs/>
              <w:szCs w:val="24"/>
            </w:rPr>
          </w:pPr>
        </w:p>
      </w:sdtContent>
    </w:sdt>
    <w:p w:rsidR="003966CE" w:rsidRDefault="003966C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1780 </w:t>
      </w:r>
      <w:bookmarkStart w:id="1" w:name="AmendsCurrentLaw"/>
      <w:bookmarkEnd w:id="1"/>
      <w:r>
        <w:rPr>
          <w:rFonts w:cs="Times New Roman"/>
          <w:szCs w:val="24"/>
        </w:rPr>
        <w:t xml:space="preserve">amends current law relating to the protection of public health in this state, including through the establishment of the Texas Epidemic Public Health Institute at The University of Texas Health Science Center at Houston. </w:t>
      </w:r>
    </w:p>
    <w:p w:rsidR="003966CE" w:rsidRPr="00EF6798" w:rsidRDefault="003966CE" w:rsidP="000F1DF9">
      <w:pPr>
        <w:spacing w:after="0" w:line="240" w:lineRule="auto"/>
        <w:jc w:val="both"/>
        <w:rPr>
          <w:rFonts w:eastAsia="Times New Roman" w:cs="Times New Roman"/>
          <w:szCs w:val="24"/>
        </w:rPr>
      </w:pPr>
    </w:p>
    <w:p w:rsidR="003966CE" w:rsidRPr="005C2A78" w:rsidRDefault="003966C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E62E7E4EEF74AC1A4C8C14F712C72D6"/>
          </w:placeholder>
        </w:sdtPr>
        <w:sdtContent>
          <w:r>
            <w:rPr>
              <w:rFonts w:eastAsia="Times New Roman" w:cs="Times New Roman"/>
              <w:b/>
              <w:szCs w:val="24"/>
              <w:u w:val="single"/>
            </w:rPr>
            <w:t>RULEMAKING AUTHORITY</w:t>
          </w:r>
        </w:sdtContent>
      </w:sdt>
    </w:p>
    <w:p w:rsidR="003966CE" w:rsidRPr="006529C4" w:rsidRDefault="003966CE" w:rsidP="00774EC7">
      <w:pPr>
        <w:spacing w:after="0" w:line="240" w:lineRule="auto"/>
        <w:jc w:val="both"/>
        <w:rPr>
          <w:rFonts w:cs="Times New Roman"/>
          <w:szCs w:val="24"/>
        </w:rPr>
      </w:pPr>
    </w:p>
    <w:p w:rsidR="003966CE" w:rsidRPr="006529C4" w:rsidRDefault="003966C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966CE" w:rsidRPr="006529C4" w:rsidRDefault="003966CE" w:rsidP="00774EC7">
      <w:pPr>
        <w:spacing w:after="0" w:line="240" w:lineRule="auto"/>
        <w:jc w:val="both"/>
        <w:rPr>
          <w:rFonts w:cs="Times New Roman"/>
          <w:szCs w:val="24"/>
        </w:rPr>
      </w:pPr>
    </w:p>
    <w:p w:rsidR="003966CE" w:rsidRPr="005C2A78" w:rsidRDefault="003966C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04FE49502E1418EB1F22821B6239092"/>
          </w:placeholder>
        </w:sdtPr>
        <w:sdtContent>
          <w:r>
            <w:rPr>
              <w:rFonts w:eastAsia="Times New Roman" w:cs="Times New Roman"/>
              <w:b/>
              <w:szCs w:val="24"/>
              <w:u w:val="single"/>
            </w:rPr>
            <w:t>SECTION BY SECTION ANALYSIS</w:t>
          </w:r>
        </w:sdtContent>
      </w:sdt>
    </w:p>
    <w:p w:rsidR="003966CE" w:rsidRPr="005C2A78" w:rsidRDefault="003966CE" w:rsidP="000F1DF9">
      <w:pPr>
        <w:spacing w:after="0" w:line="240" w:lineRule="auto"/>
        <w:jc w:val="both"/>
        <w:rPr>
          <w:rFonts w:eastAsia="Times New Roman" w:cs="Times New Roman"/>
          <w:szCs w:val="24"/>
        </w:rPr>
      </w:pPr>
    </w:p>
    <w:p w:rsidR="003966CE" w:rsidRPr="005C2A78" w:rsidRDefault="003966CE" w:rsidP="009200D0">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61.003(6), Education Code, to redefine "other agency of higher education" for purposes of Chapter 61 (Texas Higher Education Coordinating Board) to include the Texas Epidemic Public Health Institute at The University of Texas Health Science Center at Houston. </w:t>
      </w:r>
    </w:p>
    <w:p w:rsidR="003966CE" w:rsidRDefault="003966CE" w:rsidP="009200D0">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75, Education Code, by adding Subchapter D, as follows:</w:t>
      </w:r>
    </w:p>
    <w:p w:rsidR="003966CE" w:rsidRDefault="003966CE" w:rsidP="009200D0">
      <w:pPr>
        <w:spacing w:line="240" w:lineRule="auto"/>
        <w:jc w:val="center"/>
        <w:rPr>
          <w:rFonts w:eastAsia="Times New Roman" w:cs="Times New Roman"/>
          <w:szCs w:val="24"/>
        </w:rPr>
      </w:pPr>
      <w:r>
        <w:rPr>
          <w:rFonts w:eastAsia="Times New Roman" w:cs="Times New Roman"/>
          <w:szCs w:val="24"/>
        </w:rPr>
        <w:t>SUBCHAPTER D. TEXAS EPIDEMIC PUBLIC HEALTH INSTITUTE</w:t>
      </w:r>
    </w:p>
    <w:p w:rsidR="003966CE" w:rsidRDefault="003966CE" w:rsidP="009200D0">
      <w:pPr>
        <w:spacing w:line="240" w:lineRule="auto"/>
        <w:ind w:left="720"/>
        <w:jc w:val="both"/>
        <w:rPr>
          <w:rFonts w:eastAsia="Times New Roman" w:cs="Times New Roman"/>
          <w:szCs w:val="24"/>
        </w:rPr>
      </w:pPr>
      <w:r>
        <w:rPr>
          <w:rFonts w:eastAsia="Times New Roman" w:cs="Times New Roman"/>
          <w:szCs w:val="24"/>
        </w:rPr>
        <w:t>Sec. 75.301. DEFINITIONS. Defines for this subchapter "board," "health science center," and "institute."</w:t>
      </w:r>
    </w:p>
    <w:p w:rsidR="003966CE" w:rsidRDefault="003966CE" w:rsidP="009200D0">
      <w:pPr>
        <w:spacing w:line="240" w:lineRule="auto"/>
        <w:ind w:left="720"/>
        <w:jc w:val="both"/>
        <w:rPr>
          <w:rFonts w:eastAsia="Times New Roman" w:cs="Times New Roman"/>
          <w:szCs w:val="24"/>
        </w:rPr>
      </w:pPr>
      <w:r>
        <w:rPr>
          <w:rFonts w:eastAsia="Times New Roman" w:cs="Times New Roman"/>
          <w:szCs w:val="24"/>
        </w:rPr>
        <w:t xml:space="preserve">Sec. 75.302. ESTABLISHMENT. Requires that the board of regents of The University of Texas System (board) establish and maintain the Texas Epidemic Public Health Institute (institute) at the health science center. </w:t>
      </w:r>
    </w:p>
    <w:p w:rsidR="003966CE" w:rsidRDefault="003966CE" w:rsidP="009200D0">
      <w:pPr>
        <w:spacing w:line="240" w:lineRule="auto"/>
        <w:ind w:left="720"/>
        <w:jc w:val="both"/>
        <w:rPr>
          <w:rFonts w:eastAsia="Times New Roman" w:cs="Times New Roman"/>
          <w:szCs w:val="24"/>
        </w:rPr>
      </w:pPr>
      <w:r>
        <w:rPr>
          <w:rFonts w:eastAsia="Times New Roman" w:cs="Times New Roman"/>
          <w:szCs w:val="24"/>
        </w:rPr>
        <w:t xml:space="preserve">Sec. 75.303. ROLE AND SCOPE. Requires the institute to establish and maintain a public health reserve network of public health professionals, community health workers, state and local public health agencies, health care organizations, universities throughout the state, and other relevant entities and persons for the purpose of coordinating efforts to: </w:t>
      </w:r>
    </w:p>
    <w:p w:rsidR="003966CE" w:rsidRDefault="003966CE" w:rsidP="009200D0">
      <w:pPr>
        <w:spacing w:line="240" w:lineRule="auto"/>
        <w:ind w:left="720"/>
        <w:jc w:val="both"/>
        <w:rPr>
          <w:rFonts w:eastAsia="Times New Roman" w:cs="Times New Roman"/>
          <w:szCs w:val="24"/>
        </w:rPr>
      </w:pPr>
      <w:r>
        <w:rPr>
          <w:rFonts w:eastAsia="Times New Roman" w:cs="Times New Roman"/>
          <w:szCs w:val="24"/>
        </w:rPr>
        <w:tab/>
        <w:t xml:space="preserve">(1) protect public health in this state; and </w:t>
      </w:r>
    </w:p>
    <w:p w:rsidR="003966CE" w:rsidRDefault="003966CE" w:rsidP="009200D0">
      <w:pPr>
        <w:spacing w:line="240" w:lineRule="auto"/>
        <w:ind w:left="1440"/>
        <w:jc w:val="both"/>
        <w:rPr>
          <w:rFonts w:eastAsia="Times New Roman" w:cs="Times New Roman"/>
          <w:szCs w:val="24"/>
        </w:rPr>
      </w:pPr>
      <w:r>
        <w:rPr>
          <w:rFonts w:eastAsia="Times New Roman" w:cs="Times New Roman"/>
          <w:szCs w:val="24"/>
        </w:rPr>
        <w:t xml:space="preserve">(2) support pandemic and epidemic disaster preparedness and resource components of the state emergency management plan required by Section 418.042 (State Emergency Management Plan), Government Code. </w:t>
      </w:r>
    </w:p>
    <w:p w:rsidR="003966CE" w:rsidRDefault="003966CE" w:rsidP="009200D0">
      <w:pPr>
        <w:spacing w:line="240" w:lineRule="auto"/>
        <w:ind w:left="720"/>
        <w:jc w:val="both"/>
        <w:rPr>
          <w:rFonts w:eastAsia="Times New Roman" w:cs="Times New Roman"/>
          <w:szCs w:val="24"/>
        </w:rPr>
      </w:pPr>
      <w:r>
        <w:rPr>
          <w:rFonts w:eastAsia="Times New Roman" w:cs="Times New Roman"/>
          <w:szCs w:val="24"/>
        </w:rPr>
        <w:t xml:space="preserve">Sec. 75.304. ADMINISTRATION. (a) Provides that the administration of the institute is under the direction of the chancellor of The University of Texas System and the board through the president of the health science center. </w:t>
      </w:r>
    </w:p>
    <w:p w:rsidR="003966CE" w:rsidRDefault="003966CE" w:rsidP="009200D0">
      <w:pPr>
        <w:spacing w:line="240" w:lineRule="auto"/>
        <w:ind w:left="1440"/>
        <w:jc w:val="both"/>
        <w:rPr>
          <w:rFonts w:eastAsia="Times New Roman" w:cs="Times New Roman"/>
          <w:szCs w:val="24"/>
        </w:rPr>
      </w:pPr>
      <w:r>
        <w:rPr>
          <w:rFonts w:eastAsia="Times New Roman" w:cs="Times New Roman"/>
          <w:szCs w:val="24"/>
        </w:rPr>
        <w:t xml:space="preserve">(b) Requires that the Department of State Health Services provide the institute with access to relevant and timely data necessary for the institute to perform its duties. </w:t>
      </w:r>
    </w:p>
    <w:p w:rsidR="003966CE" w:rsidRDefault="003966CE" w:rsidP="009200D0">
      <w:pPr>
        <w:spacing w:line="240" w:lineRule="auto"/>
        <w:ind w:left="720"/>
        <w:jc w:val="both"/>
        <w:rPr>
          <w:rFonts w:eastAsia="Times New Roman" w:cs="Times New Roman"/>
          <w:szCs w:val="24"/>
        </w:rPr>
      </w:pPr>
      <w:r>
        <w:rPr>
          <w:rFonts w:eastAsia="Times New Roman" w:cs="Times New Roman"/>
          <w:szCs w:val="24"/>
        </w:rPr>
        <w:t xml:space="preserve">Sec. 75.305. GIFTS, GRANTS, AND DONATIONS. Authorizes the institute to accept gifts, grants, and donations from any source for the purposes of the institute. </w:t>
      </w:r>
    </w:p>
    <w:p w:rsidR="003966CE" w:rsidRDefault="003966CE" w:rsidP="009200D0">
      <w:pPr>
        <w:spacing w:line="240" w:lineRule="auto"/>
        <w:ind w:left="720"/>
        <w:jc w:val="both"/>
        <w:rPr>
          <w:rFonts w:eastAsia="Times New Roman" w:cs="Times New Roman"/>
          <w:szCs w:val="24"/>
        </w:rPr>
      </w:pPr>
      <w:r>
        <w:rPr>
          <w:rFonts w:eastAsia="Times New Roman" w:cs="Times New Roman"/>
          <w:szCs w:val="24"/>
        </w:rPr>
        <w:t xml:space="preserve">Sec. 75.306. INDEPENDENT FINANCIAL AUDIT FOR REVIEW BY COMPTROLLER. (a) Requires the institute biennially to commission an independent financial audit of its activities from a certified public accounting firm. Requires the institute to provide the audit to the Comptroller of Public Accounts of the State of Texas (comptroller). </w:t>
      </w:r>
    </w:p>
    <w:p w:rsidR="003966CE" w:rsidRDefault="003966CE" w:rsidP="009200D0">
      <w:pPr>
        <w:spacing w:line="240" w:lineRule="auto"/>
        <w:ind w:left="1440"/>
        <w:jc w:val="both"/>
        <w:rPr>
          <w:rFonts w:eastAsia="Times New Roman" w:cs="Times New Roman"/>
          <w:szCs w:val="24"/>
        </w:rPr>
      </w:pPr>
      <w:r>
        <w:rPr>
          <w:rFonts w:eastAsia="Times New Roman" w:cs="Times New Roman"/>
          <w:szCs w:val="24"/>
        </w:rPr>
        <w:t xml:space="preserve">(b) Requires the comptroller to review and evaluate the audit and biennially issue a public report of that review. </w:t>
      </w:r>
    </w:p>
    <w:p w:rsidR="003966CE" w:rsidRPr="005C2A78" w:rsidRDefault="003966CE" w:rsidP="009200D0">
      <w:pPr>
        <w:spacing w:line="240" w:lineRule="auto"/>
        <w:ind w:left="720"/>
        <w:jc w:val="both"/>
        <w:rPr>
          <w:rFonts w:eastAsia="Times New Roman" w:cs="Times New Roman"/>
          <w:szCs w:val="24"/>
        </w:rPr>
      </w:pPr>
      <w:r>
        <w:rPr>
          <w:rFonts w:eastAsia="Times New Roman" w:cs="Times New Roman"/>
          <w:szCs w:val="24"/>
        </w:rPr>
        <w:t>Sec. 75.307. APPROPRIATION CONTINGENCY. Provides that the board is required to implement a provision of this subchapter only if the legislature appropriates money specifically for that purpose. Authorizes, but does not require, the board, if the legislature does not appropriate money specifically for that purpose, to implement the provision using other money available to the board for that purpose.</w:t>
      </w:r>
    </w:p>
    <w:p w:rsidR="003966CE" w:rsidRDefault="003966CE" w:rsidP="009200D0">
      <w:pPr>
        <w:spacing w:line="240" w:lineRule="auto"/>
        <w:jc w:val="both"/>
      </w:pPr>
      <w:r w:rsidRPr="005C2A78">
        <w:rPr>
          <w:rFonts w:eastAsia="Times New Roman" w:cs="Times New Roman"/>
          <w:szCs w:val="24"/>
        </w:rPr>
        <w:t xml:space="preserve">SECTION 3. </w:t>
      </w:r>
      <w:r>
        <w:t xml:space="preserve">Amends </w:t>
      </w:r>
      <w:r w:rsidRPr="0076219E">
        <w:t>Section 418.042</w:t>
      </w:r>
      <w:r>
        <w:t>(a)</w:t>
      </w:r>
      <w:r w:rsidRPr="0076219E">
        <w:t>, Government Code, as follows:</w:t>
      </w:r>
    </w:p>
    <w:p w:rsidR="003966CE" w:rsidRDefault="003966CE" w:rsidP="009200D0">
      <w:pPr>
        <w:spacing w:line="240" w:lineRule="auto"/>
        <w:ind w:left="720"/>
        <w:jc w:val="both"/>
      </w:pPr>
      <w:r>
        <w:t xml:space="preserve">(a) Requires the Texas Division of Emergency Management to prepare and keep current a comprehensive state emergency management plan. Authorizes the plan to include certain provisions, including, among others, provisions for protecting public health. Makes conforming changes. </w:t>
      </w:r>
    </w:p>
    <w:p w:rsidR="003966CE" w:rsidRPr="00C8671F" w:rsidRDefault="003966CE" w:rsidP="009200D0">
      <w:pPr>
        <w:spacing w:line="240" w:lineRule="auto"/>
        <w:jc w:val="both"/>
        <w:rPr>
          <w:rFonts w:eastAsia="Times New Roman" w:cs="Times New Roman"/>
          <w:szCs w:val="24"/>
        </w:rPr>
      </w:pPr>
      <w:r>
        <w:t xml:space="preserve">SECTION 4. Effective date: September 1, 2021. </w:t>
      </w:r>
    </w:p>
    <w:sectPr w:rsidR="003966C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A21" w:rsidRDefault="00774A21" w:rsidP="000F1DF9">
      <w:pPr>
        <w:spacing w:after="0" w:line="240" w:lineRule="auto"/>
      </w:pPr>
      <w:r>
        <w:separator/>
      </w:r>
    </w:p>
  </w:endnote>
  <w:endnote w:type="continuationSeparator" w:id="0">
    <w:p w:rsidR="00774A21" w:rsidRDefault="00774A2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74A2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966CE">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966CE">
                <w:rPr>
                  <w:sz w:val="20"/>
                  <w:szCs w:val="20"/>
                </w:rPr>
                <w:t>C.S.S.B. 1780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966C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74A2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966C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966C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A21" w:rsidRDefault="00774A21" w:rsidP="000F1DF9">
      <w:pPr>
        <w:spacing w:after="0" w:line="240" w:lineRule="auto"/>
      </w:pPr>
      <w:r>
        <w:separator/>
      </w:r>
    </w:p>
  </w:footnote>
  <w:footnote w:type="continuationSeparator" w:id="0">
    <w:p w:rsidR="00774A21" w:rsidRDefault="00774A2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966CE"/>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A21"/>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EB8CA"/>
  <w15:docId w15:val="{E9880E85-84AF-465D-ABC6-81ADA604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966C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8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EDC3F135C6F42E691998A474919E3DE"/>
        <w:category>
          <w:name w:val="General"/>
          <w:gallery w:val="placeholder"/>
        </w:category>
        <w:types>
          <w:type w:val="bbPlcHdr"/>
        </w:types>
        <w:behaviors>
          <w:behavior w:val="content"/>
        </w:behaviors>
        <w:guid w:val="{301FD43D-3F2A-4858-8F3F-FFA6253E26B6}"/>
      </w:docPartPr>
      <w:docPartBody>
        <w:p w:rsidR="00000000" w:rsidRDefault="00B6400E"/>
      </w:docPartBody>
    </w:docPart>
    <w:docPart>
      <w:docPartPr>
        <w:name w:val="A5A22EAFEC614AE984C631001D88F8C7"/>
        <w:category>
          <w:name w:val="General"/>
          <w:gallery w:val="placeholder"/>
        </w:category>
        <w:types>
          <w:type w:val="bbPlcHdr"/>
        </w:types>
        <w:behaviors>
          <w:behavior w:val="content"/>
        </w:behaviors>
        <w:guid w:val="{226DCB67-3ECA-4D59-B065-A78208A89035}"/>
      </w:docPartPr>
      <w:docPartBody>
        <w:p w:rsidR="00000000" w:rsidRDefault="00B6400E"/>
      </w:docPartBody>
    </w:docPart>
    <w:docPart>
      <w:docPartPr>
        <w:name w:val="B2BC80712DC74DBB8D84F5A8D8B03F9F"/>
        <w:category>
          <w:name w:val="General"/>
          <w:gallery w:val="placeholder"/>
        </w:category>
        <w:types>
          <w:type w:val="bbPlcHdr"/>
        </w:types>
        <w:behaviors>
          <w:behavior w:val="content"/>
        </w:behaviors>
        <w:guid w:val="{BEC82D29-9495-4DDC-9A0A-76D98F174592}"/>
      </w:docPartPr>
      <w:docPartBody>
        <w:p w:rsidR="00000000" w:rsidRDefault="00B6400E"/>
      </w:docPartBody>
    </w:docPart>
    <w:docPart>
      <w:docPartPr>
        <w:name w:val="CAE001E3B3874AE3B62ABF02D6EC9256"/>
        <w:category>
          <w:name w:val="General"/>
          <w:gallery w:val="placeholder"/>
        </w:category>
        <w:types>
          <w:type w:val="bbPlcHdr"/>
        </w:types>
        <w:behaviors>
          <w:behavior w:val="content"/>
        </w:behaviors>
        <w:guid w:val="{C9A3B672-4E24-4C60-A402-C7F4B8B8D36F}"/>
      </w:docPartPr>
      <w:docPartBody>
        <w:p w:rsidR="00000000" w:rsidRDefault="00B6400E"/>
      </w:docPartBody>
    </w:docPart>
    <w:docPart>
      <w:docPartPr>
        <w:name w:val="C6D6EE8B69634F6C95DB4429F7CEB85F"/>
        <w:category>
          <w:name w:val="General"/>
          <w:gallery w:val="placeholder"/>
        </w:category>
        <w:types>
          <w:type w:val="bbPlcHdr"/>
        </w:types>
        <w:behaviors>
          <w:behavior w:val="content"/>
        </w:behaviors>
        <w:guid w:val="{6386B833-A97A-42BF-840A-FAF5A3AA6C84}"/>
      </w:docPartPr>
      <w:docPartBody>
        <w:p w:rsidR="00000000" w:rsidRDefault="00B6400E"/>
      </w:docPartBody>
    </w:docPart>
    <w:docPart>
      <w:docPartPr>
        <w:name w:val="1A35BA4DB3C347F197C7BBEE452D5E2B"/>
        <w:category>
          <w:name w:val="General"/>
          <w:gallery w:val="placeholder"/>
        </w:category>
        <w:types>
          <w:type w:val="bbPlcHdr"/>
        </w:types>
        <w:behaviors>
          <w:behavior w:val="content"/>
        </w:behaviors>
        <w:guid w:val="{AB2CEA80-D6B4-400F-8593-90F3B680A2F3}"/>
      </w:docPartPr>
      <w:docPartBody>
        <w:p w:rsidR="00000000" w:rsidRDefault="00B6400E"/>
      </w:docPartBody>
    </w:docPart>
    <w:docPart>
      <w:docPartPr>
        <w:name w:val="03CD09D736854E56998CF6EF9B54C54A"/>
        <w:category>
          <w:name w:val="General"/>
          <w:gallery w:val="placeholder"/>
        </w:category>
        <w:types>
          <w:type w:val="bbPlcHdr"/>
        </w:types>
        <w:behaviors>
          <w:behavior w:val="content"/>
        </w:behaviors>
        <w:guid w:val="{312313DF-8EBA-4422-971C-0220FCD21498}"/>
      </w:docPartPr>
      <w:docPartBody>
        <w:p w:rsidR="00000000" w:rsidRDefault="00B6400E"/>
      </w:docPartBody>
    </w:docPart>
    <w:docPart>
      <w:docPartPr>
        <w:name w:val="E0314EE70E6442938B4BBF1C1597620E"/>
        <w:category>
          <w:name w:val="General"/>
          <w:gallery w:val="placeholder"/>
        </w:category>
        <w:types>
          <w:type w:val="bbPlcHdr"/>
        </w:types>
        <w:behaviors>
          <w:behavior w:val="content"/>
        </w:behaviors>
        <w:guid w:val="{2C904BF4-97BA-4107-8E68-D842CAC59461}"/>
      </w:docPartPr>
      <w:docPartBody>
        <w:p w:rsidR="00000000" w:rsidRDefault="00B6400E"/>
      </w:docPartBody>
    </w:docPart>
    <w:docPart>
      <w:docPartPr>
        <w:name w:val="C7301610317C4880B17000D5E0618837"/>
        <w:category>
          <w:name w:val="General"/>
          <w:gallery w:val="placeholder"/>
        </w:category>
        <w:types>
          <w:type w:val="bbPlcHdr"/>
        </w:types>
        <w:behaviors>
          <w:behavior w:val="content"/>
        </w:behaviors>
        <w:guid w:val="{AA7EFEC7-786D-4B89-A22E-9FD221567EBE}"/>
      </w:docPartPr>
      <w:docPartBody>
        <w:p w:rsidR="00000000" w:rsidRDefault="00B6400E"/>
      </w:docPartBody>
    </w:docPart>
    <w:docPart>
      <w:docPartPr>
        <w:name w:val="012E72AAB71C4645AF896C2772C2A020"/>
        <w:category>
          <w:name w:val="General"/>
          <w:gallery w:val="placeholder"/>
        </w:category>
        <w:types>
          <w:type w:val="bbPlcHdr"/>
        </w:types>
        <w:behaviors>
          <w:behavior w:val="content"/>
        </w:behaviors>
        <w:guid w:val="{35BA3D33-6916-4EF7-819F-0C00EC0CB733}"/>
      </w:docPartPr>
      <w:docPartBody>
        <w:p w:rsidR="00000000" w:rsidRDefault="00467BF2" w:rsidP="00467BF2">
          <w:pPr>
            <w:pStyle w:val="012E72AAB71C4645AF896C2772C2A020"/>
          </w:pPr>
          <w:r w:rsidRPr="00A30DD1">
            <w:rPr>
              <w:rStyle w:val="PlaceholderText"/>
            </w:rPr>
            <w:t>Click here to enter a date.</w:t>
          </w:r>
        </w:p>
      </w:docPartBody>
    </w:docPart>
    <w:docPart>
      <w:docPartPr>
        <w:name w:val="4F20A5DAC85F40C0A82F6C07F04CE011"/>
        <w:category>
          <w:name w:val="General"/>
          <w:gallery w:val="placeholder"/>
        </w:category>
        <w:types>
          <w:type w:val="bbPlcHdr"/>
        </w:types>
        <w:behaviors>
          <w:behavior w:val="content"/>
        </w:behaviors>
        <w:guid w:val="{D8024827-C437-400E-B649-91A2781F0C7D}"/>
      </w:docPartPr>
      <w:docPartBody>
        <w:p w:rsidR="00000000" w:rsidRDefault="00B6400E"/>
      </w:docPartBody>
    </w:docPart>
    <w:docPart>
      <w:docPartPr>
        <w:name w:val="1391D27DD2FF4AEDB0D5C3B13A2FBC49"/>
        <w:category>
          <w:name w:val="General"/>
          <w:gallery w:val="placeholder"/>
        </w:category>
        <w:types>
          <w:type w:val="bbPlcHdr"/>
        </w:types>
        <w:behaviors>
          <w:behavior w:val="content"/>
        </w:behaviors>
        <w:guid w:val="{91054EA7-00A3-4CED-8368-4F94EEA6B90E}"/>
      </w:docPartPr>
      <w:docPartBody>
        <w:p w:rsidR="00000000" w:rsidRDefault="00B6400E"/>
      </w:docPartBody>
    </w:docPart>
    <w:docPart>
      <w:docPartPr>
        <w:name w:val="4F759CE25C6A4436867426FCAC4ADF6C"/>
        <w:category>
          <w:name w:val="General"/>
          <w:gallery w:val="placeholder"/>
        </w:category>
        <w:types>
          <w:type w:val="bbPlcHdr"/>
        </w:types>
        <w:behaviors>
          <w:behavior w:val="content"/>
        </w:behaviors>
        <w:guid w:val="{F0593669-6B57-4386-A4A8-04EE45EE2DC6}"/>
      </w:docPartPr>
      <w:docPartBody>
        <w:p w:rsidR="00000000" w:rsidRDefault="00467BF2" w:rsidP="00467BF2">
          <w:pPr>
            <w:pStyle w:val="4F759CE25C6A4436867426FCAC4ADF6C"/>
          </w:pPr>
          <w:r>
            <w:rPr>
              <w:rFonts w:eastAsia="Times New Roman" w:cs="Times New Roman"/>
              <w:bCs/>
              <w:szCs w:val="24"/>
            </w:rPr>
            <w:t xml:space="preserve"> </w:t>
          </w:r>
        </w:p>
      </w:docPartBody>
    </w:docPart>
    <w:docPart>
      <w:docPartPr>
        <w:name w:val="AE62E7E4EEF74AC1A4C8C14F712C72D6"/>
        <w:category>
          <w:name w:val="General"/>
          <w:gallery w:val="placeholder"/>
        </w:category>
        <w:types>
          <w:type w:val="bbPlcHdr"/>
        </w:types>
        <w:behaviors>
          <w:behavior w:val="content"/>
        </w:behaviors>
        <w:guid w:val="{EF6AB7CF-11D6-464D-A224-2D6DBB065C83}"/>
      </w:docPartPr>
      <w:docPartBody>
        <w:p w:rsidR="00000000" w:rsidRDefault="00B6400E"/>
      </w:docPartBody>
    </w:docPart>
    <w:docPart>
      <w:docPartPr>
        <w:name w:val="E04FE49502E1418EB1F22821B6239092"/>
        <w:category>
          <w:name w:val="General"/>
          <w:gallery w:val="placeholder"/>
        </w:category>
        <w:types>
          <w:type w:val="bbPlcHdr"/>
        </w:types>
        <w:behaviors>
          <w:behavior w:val="content"/>
        </w:behaviors>
        <w:guid w:val="{138EC3A0-AF1E-4DE4-9DCF-E3E7BF6276D1}"/>
      </w:docPartPr>
      <w:docPartBody>
        <w:p w:rsidR="00000000" w:rsidRDefault="00B640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67BF2"/>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6400E"/>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B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12E72AAB71C4645AF896C2772C2A020">
    <w:name w:val="012E72AAB71C4645AF896C2772C2A020"/>
    <w:rsid w:val="00467BF2"/>
    <w:pPr>
      <w:spacing w:after="160" w:line="259" w:lineRule="auto"/>
    </w:pPr>
  </w:style>
  <w:style w:type="paragraph" w:customStyle="1" w:styleId="4F759CE25C6A4436867426FCAC4ADF6C">
    <w:name w:val="4F759CE25C6A4436867426FCAC4ADF6C"/>
    <w:rsid w:val="00467B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B85348F-B1DB-4079-81A5-7FA090B2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965</Words>
  <Characters>5502</Characters>
  <Application>Microsoft Office Word</Application>
  <DocSecurity>0</DocSecurity>
  <Lines>45</Lines>
  <Paragraphs>12</Paragraphs>
  <ScaleCrop>false</ScaleCrop>
  <Company>Texas Legislative Council</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2021-04-15T14:24:00Z</dcterms:modified>
</cp:coreProperties>
</file>

<file path=docProps/custom.xml><?xml version="1.0" encoding="utf-8"?>
<op:Properties xmlns:vt="http://schemas.openxmlformats.org/officeDocument/2006/docPropsVTypes" xmlns:op="http://schemas.openxmlformats.org/officeDocument/2006/custom-properties"/>
</file>