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8587B" w14:paraId="5D0ADB13" w14:textId="77777777" w:rsidTr="00345119">
        <w:tc>
          <w:tcPr>
            <w:tcW w:w="9576" w:type="dxa"/>
            <w:noWrap/>
          </w:tcPr>
          <w:p w14:paraId="5ADFF6C5" w14:textId="77777777" w:rsidR="008423E4" w:rsidRPr="0022177D" w:rsidRDefault="00097625" w:rsidP="00A14430">
            <w:pPr>
              <w:pStyle w:val="Heading1"/>
            </w:pPr>
            <w:bookmarkStart w:id="0" w:name="_GoBack"/>
            <w:bookmarkEnd w:id="0"/>
            <w:r w:rsidRPr="00631897">
              <w:t>BILL ANALYSIS</w:t>
            </w:r>
          </w:p>
        </w:tc>
      </w:tr>
    </w:tbl>
    <w:p w14:paraId="04835D3E" w14:textId="77777777" w:rsidR="008423E4" w:rsidRPr="0022177D" w:rsidRDefault="008423E4" w:rsidP="00A14430">
      <w:pPr>
        <w:jc w:val="center"/>
      </w:pPr>
    </w:p>
    <w:p w14:paraId="3E9CD83C" w14:textId="77777777" w:rsidR="008423E4" w:rsidRPr="00B31F0E" w:rsidRDefault="008423E4" w:rsidP="00A14430"/>
    <w:p w14:paraId="22203EEE" w14:textId="77777777" w:rsidR="008423E4" w:rsidRPr="00742794" w:rsidRDefault="008423E4" w:rsidP="00A14430">
      <w:pPr>
        <w:tabs>
          <w:tab w:val="right" w:pos="9360"/>
        </w:tabs>
      </w:pPr>
    </w:p>
    <w:tbl>
      <w:tblPr>
        <w:tblW w:w="0" w:type="auto"/>
        <w:tblLayout w:type="fixed"/>
        <w:tblLook w:val="01E0" w:firstRow="1" w:lastRow="1" w:firstColumn="1" w:lastColumn="1" w:noHBand="0" w:noVBand="0"/>
      </w:tblPr>
      <w:tblGrid>
        <w:gridCol w:w="9576"/>
      </w:tblGrid>
      <w:tr w:rsidR="0048587B" w14:paraId="06452D3E" w14:textId="77777777" w:rsidTr="00345119">
        <w:tc>
          <w:tcPr>
            <w:tcW w:w="9576" w:type="dxa"/>
          </w:tcPr>
          <w:p w14:paraId="4A1AEEBA" w14:textId="1B1065CF" w:rsidR="008423E4" w:rsidRPr="00861995" w:rsidRDefault="00097625" w:rsidP="00A14430">
            <w:pPr>
              <w:jc w:val="right"/>
            </w:pPr>
            <w:r>
              <w:t>S.B. 1783</w:t>
            </w:r>
          </w:p>
        </w:tc>
      </w:tr>
      <w:tr w:rsidR="0048587B" w14:paraId="44844C7C" w14:textId="77777777" w:rsidTr="00345119">
        <w:tc>
          <w:tcPr>
            <w:tcW w:w="9576" w:type="dxa"/>
          </w:tcPr>
          <w:p w14:paraId="26E54492" w14:textId="59AF0ABA" w:rsidR="008423E4" w:rsidRPr="00861995" w:rsidRDefault="00097625" w:rsidP="00A14430">
            <w:pPr>
              <w:jc w:val="right"/>
            </w:pPr>
            <w:r>
              <w:t xml:space="preserve">By: </w:t>
            </w:r>
            <w:r w:rsidR="00E421B2">
              <w:t>Creighton</w:t>
            </w:r>
          </w:p>
        </w:tc>
      </w:tr>
      <w:tr w:rsidR="0048587B" w14:paraId="4E4ADCB8" w14:textId="77777777" w:rsidTr="00345119">
        <w:tc>
          <w:tcPr>
            <w:tcW w:w="9576" w:type="dxa"/>
          </w:tcPr>
          <w:p w14:paraId="22771AC6" w14:textId="5324A400" w:rsidR="008423E4" w:rsidRPr="00861995" w:rsidRDefault="00097625" w:rsidP="00A14430">
            <w:pPr>
              <w:jc w:val="right"/>
            </w:pPr>
            <w:r>
              <w:t>Business &amp; Industry</w:t>
            </w:r>
          </w:p>
        </w:tc>
      </w:tr>
      <w:tr w:rsidR="0048587B" w14:paraId="5B4D3505" w14:textId="77777777" w:rsidTr="00345119">
        <w:tc>
          <w:tcPr>
            <w:tcW w:w="9576" w:type="dxa"/>
          </w:tcPr>
          <w:p w14:paraId="290260ED" w14:textId="6F652EC1" w:rsidR="008423E4" w:rsidRDefault="00097625" w:rsidP="00A14430">
            <w:pPr>
              <w:jc w:val="right"/>
            </w:pPr>
            <w:r>
              <w:t>Committee Report (Unamended)</w:t>
            </w:r>
          </w:p>
        </w:tc>
      </w:tr>
    </w:tbl>
    <w:p w14:paraId="3BF7E140" w14:textId="77777777" w:rsidR="008423E4" w:rsidRDefault="008423E4" w:rsidP="00A14430">
      <w:pPr>
        <w:tabs>
          <w:tab w:val="right" w:pos="9360"/>
        </w:tabs>
      </w:pPr>
    </w:p>
    <w:p w14:paraId="2F892553" w14:textId="77777777" w:rsidR="008423E4" w:rsidRDefault="008423E4" w:rsidP="00A14430"/>
    <w:p w14:paraId="3B69A929" w14:textId="77777777" w:rsidR="008423E4" w:rsidRDefault="008423E4" w:rsidP="00A14430"/>
    <w:tbl>
      <w:tblPr>
        <w:tblW w:w="0" w:type="auto"/>
        <w:tblCellMar>
          <w:left w:w="115" w:type="dxa"/>
          <w:right w:w="115" w:type="dxa"/>
        </w:tblCellMar>
        <w:tblLook w:val="01E0" w:firstRow="1" w:lastRow="1" w:firstColumn="1" w:lastColumn="1" w:noHBand="0" w:noVBand="0"/>
      </w:tblPr>
      <w:tblGrid>
        <w:gridCol w:w="9360"/>
      </w:tblGrid>
      <w:tr w:rsidR="0048587B" w14:paraId="4B282629" w14:textId="77777777" w:rsidTr="00E071DD">
        <w:tc>
          <w:tcPr>
            <w:tcW w:w="9360" w:type="dxa"/>
          </w:tcPr>
          <w:p w14:paraId="5F8B52B9" w14:textId="77777777" w:rsidR="008423E4" w:rsidRPr="00A8133F" w:rsidRDefault="00097625" w:rsidP="00A14430">
            <w:pPr>
              <w:rPr>
                <w:b/>
              </w:rPr>
            </w:pPr>
            <w:r w:rsidRPr="009C1E9A">
              <w:rPr>
                <w:b/>
                <w:u w:val="single"/>
              </w:rPr>
              <w:t>BACKGROUND AND PURPOSE</w:t>
            </w:r>
            <w:r>
              <w:rPr>
                <w:b/>
              </w:rPr>
              <w:t xml:space="preserve"> </w:t>
            </w:r>
          </w:p>
          <w:p w14:paraId="7EF17252" w14:textId="77777777" w:rsidR="008423E4" w:rsidRDefault="008423E4" w:rsidP="00A14430"/>
          <w:p w14:paraId="0FBBC24E" w14:textId="6D40BDA8" w:rsidR="008423E4" w:rsidRDefault="00097625" w:rsidP="00A14430">
            <w:pPr>
              <w:pStyle w:val="Header"/>
              <w:tabs>
                <w:tab w:val="clear" w:pos="4320"/>
                <w:tab w:val="clear" w:pos="8640"/>
              </w:tabs>
              <w:jc w:val="both"/>
            </w:pPr>
            <w:r>
              <w:t xml:space="preserve">It has been suggested that </w:t>
            </w:r>
            <w:r w:rsidR="00CB3BB5">
              <w:t xml:space="preserve">state law does not explicitly address the options available to </w:t>
            </w:r>
            <w:r>
              <w:t xml:space="preserve">landlords and tenants </w:t>
            </w:r>
            <w:r w:rsidR="00CB3BB5">
              <w:t xml:space="preserve">to secure against damages or unpaid rent </w:t>
            </w:r>
            <w:r>
              <w:t xml:space="preserve">beyond the traditional security deposit. </w:t>
            </w:r>
            <w:r w:rsidR="00E45E43">
              <w:t>S.B. 1783</w:t>
            </w:r>
            <w:r>
              <w:t xml:space="preserve"> seeks to </w:t>
            </w:r>
            <w:r w:rsidR="003A3A75">
              <w:t>set out</w:t>
            </w:r>
            <w:r w:rsidR="00CB3BB5" w:rsidRPr="001E195F">
              <w:t xml:space="preserve"> </w:t>
            </w:r>
            <w:r w:rsidR="003A3A75">
              <w:t>the</w:t>
            </w:r>
            <w:r w:rsidR="001E195F" w:rsidRPr="001E195F">
              <w:t xml:space="preserve"> legal alternative to </w:t>
            </w:r>
            <w:r>
              <w:t>these</w:t>
            </w:r>
            <w:r w:rsidRPr="001E195F">
              <w:t xml:space="preserve"> </w:t>
            </w:r>
            <w:r w:rsidR="001E195F" w:rsidRPr="001E195F">
              <w:t>security deposits</w:t>
            </w:r>
            <w:r>
              <w:t xml:space="preserve"> </w:t>
            </w:r>
            <w:r w:rsidR="003A3A75">
              <w:t xml:space="preserve">in statute for a </w:t>
            </w:r>
            <w:r>
              <w:t>landlord to provide the option for a tenant to pay a recurring fee with their rental payment in lie</w:t>
            </w:r>
            <w:r>
              <w:t>u of paying a security deposit,</w:t>
            </w:r>
            <w:r w:rsidR="001E195F" w:rsidRPr="001E195F">
              <w:t xml:space="preserve"> the revenue from </w:t>
            </w:r>
            <w:r>
              <w:t>which</w:t>
            </w:r>
            <w:r w:rsidR="001E195F" w:rsidRPr="001E195F">
              <w:t xml:space="preserve"> can be used to purchase lease insurance to protect the covered property</w:t>
            </w:r>
            <w:r w:rsidR="001E195F">
              <w:t>.</w:t>
            </w:r>
          </w:p>
          <w:p w14:paraId="3119F065" w14:textId="77777777" w:rsidR="008423E4" w:rsidRPr="00E26B13" w:rsidRDefault="008423E4" w:rsidP="00A14430">
            <w:pPr>
              <w:rPr>
                <w:b/>
              </w:rPr>
            </w:pPr>
          </w:p>
        </w:tc>
      </w:tr>
      <w:tr w:rsidR="0048587B" w14:paraId="34BCD7DD" w14:textId="77777777" w:rsidTr="00E071DD">
        <w:tc>
          <w:tcPr>
            <w:tcW w:w="9360" w:type="dxa"/>
          </w:tcPr>
          <w:p w14:paraId="5E4CDA12" w14:textId="77777777" w:rsidR="0017725B" w:rsidRDefault="00097625" w:rsidP="00A14430">
            <w:pPr>
              <w:rPr>
                <w:b/>
                <w:u w:val="single"/>
              </w:rPr>
            </w:pPr>
            <w:r>
              <w:rPr>
                <w:b/>
                <w:u w:val="single"/>
              </w:rPr>
              <w:t>CRIMINAL JUSTICE IMPACT</w:t>
            </w:r>
          </w:p>
          <w:p w14:paraId="4556C2F3" w14:textId="77777777" w:rsidR="0017725B" w:rsidRDefault="0017725B" w:rsidP="00A14430">
            <w:pPr>
              <w:rPr>
                <w:b/>
                <w:u w:val="single"/>
              </w:rPr>
            </w:pPr>
          </w:p>
          <w:p w14:paraId="2C81B906" w14:textId="77777777" w:rsidR="003F1270" w:rsidRPr="003F1270" w:rsidRDefault="00097625" w:rsidP="00A14430">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14:paraId="07A3DF5E" w14:textId="77777777" w:rsidR="0017725B" w:rsidRPr="0017725B" w:rsidRDefault="0017725B" w:rsidP="00A14430">
            <w:pPr>
              <w:rPr>
                <w:b/>
                <w:u w:val="single"/>
              </w:rPr>
            </w:pPr>
          </w:p>
        </w:tc>
      </w:tr>
      <w:tr w:rsidR="0048587B" w14:paraId="7716192B" w14:textId="77777777" w:rsidTr="00E071DD">
        <w:tc>
          <w:tcPr>
            <w:tcW w:w="9360" w:type="dxa"/>
          </w:tcPr>
          <w:p w14:paraId="4BB21466" w14:textId="77777777" w:rsidR="008423E4" w:rsidRPr="00A8133F" w:rsidRDefault="00097625" w:rsidP="00A14430">
            <w:pPr>
              <w:rPr>
                <w:b/>
              </w:rPr>
            </w:pPr>
            <w:r w:rsidRPr="009C1E9A">
              <w:rPr>
                <w:b/>
                <w:u w:val="single"/>
              </w:rPr>
              <w:t>RULEMAKING AUTHORITY</w:t>
            </w:r>
            <w:r>
              <w:rPr>
                <w:b/>
              </w:rPr>
              <w:t xml:space="preserve"> </w:t>
            </w:r>
          </w:p>
          <w:p w14:paraId="09C5621A" w14:textId="77777777" w:rsidR="008423E4" w:rsidRDefault="008423E4" w:rsidP="00A14430"/>
          <w:p w14:paraId="74513923" w14:textId="77777777" w:rsidR="003F1270" w:rsidRDefault="00097625" w:rsidP="00A14430">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14:paraId="6B09EEAB" w14:textId="77777777" w:rsidR="008423E4" w:rsidRPr="00E21FDC" w:rsidRDefault="008423E4" w:rsidP="00A14430">
            <w:pPr>
              <w:rPr>
                <w:b/>
              </w:rPr>
            </w:pPr>
          </w:p>
        </w:tc>
      </w:tr>
      <w:tr w:rsidR="0048587B" w14:paraId="5DB8A9DC" w14:textId="77777777" w:rsidTr="00E071DD">
        <w:tc>
          <w:tcPr>
            <w:tcW w:w="9360" w:type="dxa"/>
          </w:tcPr>
          <w:p w14:paraId="25D07AFD" w14:textId="77777777" w:rsidR="008423E4" w:rsidRPr="00A8133F" w:rsidRDefault="00097625" w:rsidP="00A14430">
            <w:pPr>
              <w:rPr>
                <w:b/>
              </w:rPr>
            </w:pPr>
            <w:r w:rsidRPr="009C1E9A">
              <w:rPr>
                <w:b/>
                <w:u w:val="single"/>
              </w:rPr>
              <w:t>ANALYSIS</w:t>
            </w:r>
            <w:r>
              <w:rPr>
                <w:b/>
              </w:rPr>
              <w:t xml:space="preserve"> </w:t>
            </w:r>
          </w:p>
          <w:p w14:paraId="4A0AF2D5" w14:textId="77777777" w:rsidR="008423E4" w:rsidRDefault="008423E4" w:rsidP="00A14430"/>
          <w:p w14:paraId="207BE7DB" w14:textId="37CEDB41" w:rsidR="003D104A" w:rsidRDefault="00097625" w:rsidP="00A14430">
            <w:pPr>
              <w:pStyle w:val="Header"/>
              <w:jc w:val="both"/>
            </w:pPr>
            <w:r>
              <w:t>S.B. 1783</w:t>
            </w:r>
            <w:r w:rsidR="003F1270">
              <w:t xml:space="preserve"> amends the Property Code to </w:t>
            </w:r>
            <w:r w:rsidR="00D37AD6">
              <w:t xml:space="preserve">establish </w:t>
            </w:r>
            <w:r w:rsidR="003F1270">
              <w:t>a landlord</w:t>
            </w:r>
            <w:r w:rsidR="00D37AD6">
              <w:t>'s</w:t>
            </w:r>
            <w:r w:rsidR="003F1270">
              <w:t xml:space="preserve"> option to offer a tenant whose residential lease requires a security deposit the option to pay a fee in lieu of the security deposit. </w:t>
            </w:r>
            <w:r>
              <w:t>If a landlord offers this option, the landlord must offer the tenant the option to instead pay a security deposit and may</w:t>
            </w:r>
            <w:r>
              <w:t xml:space="preserve"> not use </w:t>
            </w:r>
            <w:r w:rsidRPr="003D104A">
              <w:t xml:space="preserve">a prospective tenant's choice to pay </w:t>
            </w:r>
            <w:r>
              <w:t>the</w:t>
            </w:r>
            <w:r w:rsidRPr="003D104A">
              <w:t xml:space="preserve"> fee or a security deposit as a criterion in the determination of whether to approve an application for occupancy.</w:t>
            </w:r>
            <w:r>
              <w:t xml:space="preserve"> At the time the landlord offers to a tenant </w:t>
            </w:r>
            <w:r w:rsidR="00F5333C">
              <w:t>t</w:t>
            </w:r>
            <w:r>
              <w:t xml:space="preserve">he option of paying the fee, the landlord must </w:t>
            </w:r>
            <w:r>
              <w:t>notify the tenant of the following in writing:</w:t>
            </w:r>
          </w:p>
          <w:p w14:paraId="2C375CD4" w14:textId="67F10857" w:rsidR="003D104A" w:rsidRDefault="00097625" w:rsidP="00A14430">
            <w:pPr>
              <w:pStyle w:val="Header"/>
              <w:numPr>
                <w:ilvl w:val="0"/>
                <w:numId w:val="1"/>
              </w:numPr>
              <w:jc w:val="both"/>
            </w:pPr>
            <w:r>
              <w:t>that the tenant has the option to instead pay a security deposit;</w:t>
            </w:r>
          </w:p>
          <w:p w14:paraId="62F0FB91" w14:textId="1EDF5EEA" w:rsidR="003D104A" w:rsidRDefault="00097625" w:rsidP="00A14430">
            <w:pPr>
              <w:pStyle w:val="Header"/>
              <w:numPr>
                <w:ilvl w:val="0"/>
                <w:numId w:val="1"/>
              </w:numPr>
              <w:jc w:val="both"/>
            </w:pPr>
            <w:r>
              <w:t>that the tenant has the option to terminate the agreement to pay a fee at any time and stop paying the fee, and instead, to pay a security depo</w:t>
            </w:r>
            <w:r>
              <w:t>sit in the amount that is otherwise offered to new tenants for substantially similar housing on the date the tenant chooses to pay the security deposit; and</w:t>
            </w:r>
          </w:p>
          <w:p w14:paraId="018D5D5C" w14:textId="51E24B78" w:rsidR="003D104A" w:rsidRDefault="00097625" w:rsidP="00A14430">
            <w:pPr>
              <w:pStyle w:val="Header"/>
              <w:numPr>
                <w:ilvl w:val="0"/>
                <w:numId w:val="1"/>
              </w:numPr>
              <w:jc w:val="both"/>
            </w:pPr>
            <w:r>
              <w:t>the charges for each option.</w:t>
            </w:r>
          </w:p>
          <w:p w14:paraId="35AB7894" w14:textId="77777777" w:rsidR="003D104A" w:rsidRDefault="003D104A" w:rsidP="00A14430">
            <w:pPr>
              <w:pStyle w:val="Header"/>
              <w:jc w:val="both"/>
            </w:pPr>
          </w:p>
          <w:p w14:paraId="19D67DCE" w14:textId="15BE1572" w:rsidR="002B33E7" w:rsidRDefault="00097625" w:rsidP="00A14430">
            <w:pPr>
              <w:pStyle w:val="Header"/>
              <w:jc w:val="both"/>
            </w:pPr>
            <w:r>
              <w:t>S.B. 1783</w:t>
            </w:r>
            <w:r w:rsidR="003D104A">
              <w:t xml:space="preserve"> establishes that, i</w:t>
            </w:r>
            <w:r w:rsidR="003F1270">
              <w:t>f the tenant decides to pay a fee</w:t>
            </w:r>
            <w:r w:rsidR="003D104A">
              <w:t xml:space="preserve"> in lieu of a security deposit</w:t>
            </w:r>
            <w:r w:rsidR="003F1270">
              <w:t xml:space="preserve">, an agreement to collect </w:t>
            </w:r>
            <w:r w:rsidR="003D104A">
              <w:t>the</w:t>
            </w:r>
            <w:r w:rsidR="003F1270">
              <w:t xml:space="preserve"> fee must be in writing and signed by the landlord or their legal representative and the tenant. </w:t>
            </w:r>
            <w:r w:rsidR="00706C3A">
              <w:t xml:space="preserve">The bill authorizes the fee to be used to purchase insurance coverage for damages and charges for which the tenant is legally liable under the lease or as a result of breaching the lease. </w:t>
            </w:r>
            <w:r>
              <w:t xml:space="preserve">If the tenant decided to pay a fee in lieu of a security deposit and the landlord purchases </w:t>
            </w:r>
            <w:r w:rsidR="00706C3A">
              <w:t xml:space="preserve">that </w:t>
            </w:r>
            <w:r>
              <w:t>insurance coverage</w:t>
            </w:r>
            <w:r w:rsidR="00842546">
              <w:t>,</w:t>
            </w:r>
            <w:r>
              <w:t xml:space="preserve"> the</w:t>
            </w:r>
            <w:r w:rsidR="00706C3A">
              <w:t xml:space="preserve"> agreement must specify</w:t>
            </w:r>
            <w:r>
              <w:t xml:space="preserve"> </w:t>
            </w:r>
            <w:r w:rsidR="00E071DD">
              <w:t>the</w:t>
            </w:r>
            <w:r w:rsidR="00706C3A">
              <w:t xml:space="preserve"> </w:t>
            </w:r>
            <w:r>
              <w:t>following</w:t>
            </w:r>
            <w:r w:rsidR="00E071DD">
              <w:t xml:space="preserve"> terms</w:t>
            </w:r>
            <w:r>
              <w:t>:</w:t>
            </w:r>
          </w:p>
          <w:p w14:paraId="6CECC3BF" w14:textId="566178D1" w:rsidR="00E071DD" w:rsidRDefault="00097625" w:rsidP="00A14430">
            <w:pPr>
              <w:pStyle w:val="Header"/>
              <w:numPr>
                <w:ilvl w:val="0"/>
                <w:numId w:val="5"/>
              </w:numPr>
              <w:jc w:val="both"/>
            </w:pPr>
            <w:r>
              <w:t>the fee is</w:t>
            </w:r>
            <w:r>
              <w:t xml:space="preserve"> being paid only to secure occupancy without a requirement of paying a security deposit;</w:t>
            </w:r>
          </w:p>
          <w:p w14:paraId="521E6A4D" w14:textId="1B3AE688" w:rsidR="00E071DD" w:rsidRDefault="00097625" w:rsidP="00A14430">
            <w:pPr>
              <w:pStyle w:val="Header"/>
              <w:numPr>
                <w:ilvl w:val="0"/>
                <w:numId w:val="5"/>
              </w:numPr>
              <w:jc w:val="both"/>
            </w:pPr>
            <w:r>
              <w:t>the fee, unless otherwise specified, is not refundable;</w:t>
            </w:r>
          </w:p>
          <w:p w14:paraId="73E0E5CF" w14:textId="071D56DC" w:rsidR="00E071DD" w:rsidRDefault="00097625" w:rsidP="00A14430">
            <w:pPr>
              <w:pStyle w:val="Header"/>
              <w:numPr>
                <w:ilvl w:val="0"/>
                <w:numId w:val="5"/>
              </w:numPr>
              <w:jc w:val="both"/>
            </w:pPr>
            <w:r>
              <w:t>payment of the fee, unless otherwise specified, does not eliminate, release, or otherwise limit the requirement</w:t>
            </w:r>
            <w:r>
              <w:t>s of the lease, including that the tenant must pay for:</w:t>
            </w:r>
          </w:p>
          <w:p w14:paraId="15DD2E3D" w14:textId="6C1546E3" w:rsidR="00E071DD" w:rsidRDefault="00097625" w:rsidP="00A14430">
            <w:pPr>
              <w:pStyle w:val="Header"/>
              <w:numPr>
                <w:ilvl w:val="1"/>
                <w:numId w:val="5"/>
              </w:numPr>
              <w:jc w:val="both"/>
            </w:pPr>
            <w:r>
              <w:t>rent as the rent becomes due; and</w:t>
            </w:r>
          </w:p>
          <w:p w14:paraId="61438D56" w14:textId="33A42C94" w:rsidR="00E071DD" w:rsidRDefault="00097625" w:rsidP="00A14430">
            <w:pPr>
              <w:pStyle w:val="Header"/>
              <w:numPr>
                <w:ilvl w:val="1"/>
                <w:numId w:val="5"/>
              </w:numPr>
              <w:jc w:val="both"/>
            </w:pPr>
            <w:r>
              <w:t>damages for which the tenant is legally liable under the lease, other than normal wear and tear; and</w:t>
            </w:r>
          </w:p>
          <w:p w14:paraId="7BE8A816" w14:textId="77777777" w:rsidR="00E071DD" w:rsidRDefault="00097625" w:rsidP="00A14430">
            <w:pPr>
              <w:pStyle w:val="Header"/>
              <w:numPr>
                <w:ilvl w:val="0"/>
                <w:numId w:val="4"/>
              </w:numPr>
              <w:jc w:val="both"/>
            </w:pPr>
            <w:r>
              <w:t xml:space="preserve">the fee, unless otherwise specified, is not paying for insurance </w:t>
            </w:r>
            <w:r>
              <w:t>that covers the tenant or otherwise changes the tenant's obligation to pay rent and damages beyond normal wear and tear.</w:t>
            </w:r>
          </w:p>
          <w:p w14:paraId="2B1E0C4B" w14:textId="3C538192" w:rsidR="0039507C" w:rsidRDefault="00097625" w:rsidP="00A14430">
            <w:pPr>
              <w:pStyle w:val="Header"/>
              <w:jc w:val="both"/>
            </w:pPr>
            <w:r>
              <w:t xml:space="preserve">The bill </w:t>
            </w:r>
            <w:r w:rsidR="003D104A">
              <w:t xml:space="preserve">requires the </w:t>
            </w:r>
            <w:r w:rsidR="003F1270">
              <w:t xml:space="preserve">fee </w:t>
            </w:r>
            <w:r w:rsidR="003D104A">
              <w:t>to</w:t>
            </w:r>
            <w:r w:rsidR="003F1270">
              <w:t xml:space="preserve"> be a recurring fee </w:t>
            </w:r>
            <w:r w:rsidR="003D104A">
              <w:t>of equivalent amount and</w:t>
            </w:r>
            <w:r w:rsidR="003F1270">
              <w:t xml:space="preserve"> payable </w:t>
            </w:r>
            <w:r w:rsidR="003D104A">
              <w:t>at the time each rent payment is due during the lease</w:t>
            </w:r>
            <w:r w:rsidR="003F1270">
              <w:t xml:space="preserve"> </w:t>
            </w:r>
            <w:r>
              <w:t>and prohibits the</w:t>
            </w:r>
            <w:r w:rsidRPr="0039507C">
              <w:t xml:space="preserve"> landlord </w:t>
            </w:r>
            <w:r>
              <w:t>from</w:t>
            </w:r>
            <w:r w:rsidRPr="0039507C">
              <w:t xml:space="preserve"> charg</w:t>
            </w:r>
            <w:r>
              <w:t>ing</w:t>
            </w:r>
            <w:r w:rsidRPr="0039507C">
              <w:t xml:space="preserve"> the tenant a fee that is more than the reasonable cost of obtaining and administering the </w:t>
            </w:r>
            <w:r w:rsidR="005D3806">
              <w:t xml:space="preserve">lease </w:t>
            </w:r>
            <w:r w:rsidRPr="0039507C">
              <w:t>insurance purchased</w:t>
            </w:r>
            <w:r w:rsidR="003F1270">
              <w:t xml:space="preserve">. The bill clarifies that the fee is </w:t>
            </w:r>
            <w:r>
              <w:t xml:space="preserve">considered </w:t>
            </w:r>
            <w:r w:rsidR="003F1270">
              <w:t xml:space="preserve">a security deposit </w:t>
            </w:r>
            <w:r>
              <w:t>unless an agreement was signed an</w:t>
            </w:r>
            <w:r>
              <w:t xml:space="preserve">d the fee is used to purchase that </w:t>
            </w:r>
            <w:r w:rsidR="005D3806">
              <w:t xml:space="preserve">lease </w:t>
            </w:r>
            <w:r>
              <w:t>insurance, in which case it is not</w:t>
            </w:r>
            <w:r w:rsidR="003F1270">
              <w:t>.</w:t>
            </w:r>
          </w:p>
          <w:p w14:paraId="625759AC" w14:textId="77777777" w:rsidR="0039507C" w:rsidRDefault="0039507C" w:rsidP="00A14430">
            <w:pPr>
              <w:pStyle w:val="Header"/>
              <w:jc w:val="both"/>
            </w:pPr>
          </w:p>
          <w:p w14:paraId="2112B4B1" w14:textId="38497F2C" w:rsidR="009C36CD" w:rsidRDefault="00097625" w:rsidP="00A14430">
            <w:pPr>
              <w:pStyle w:val="Header"/>
              <w:jc w:val="both"/>
            </w:pPr>
            <w:r>
              <w:t>S.B. 1783</w:t>
            </w:r>
            <w:r w:rsidR="0039507C">
              <w:t xml:space="preserve"> prohibits a landlord from charging a tenant for normal</w:t>
            </w:r>
            <w:r w:rsidR="005B3703">
              <w:t xml:space="preserve"> wear and tear of a dwelling. The bill prohibits a </w:t>
            </w:r>
            <w:r w:rsidR="0039507C">
              <w:t xml:space="preserve">landlord </w:t>
            </w:r>
            <w:r w:rsidR="005B3703">
              <w:t>from</w:t>
            </w:r>
            <w:r w:rsidR="0039507C">
              <w:t xml:space="preserve"> </w:t>
            </w:r>
            <w:r w:rsidR="0039507C" w:rsidRPr="0039507C">
              <w:t>submit</w:t>
            </w:r>
            <w:r w:rsidR="005B3703">
              <w:t>ting</w:t>
            </w:r>
            <w:r w:rsidR="0039507C" w:rsidRPr="0039507C">
              <w:t xml:space="preserve"> a claim for damages or unpaid rent to an insurer unless the landlord notifies the tenant of the damages or unpaid rent indebtedness not later than the 30th day after the date the tenant surrendered possession of the dwelling. The notice must include a written description and itemized list of all damages, if any, and of unpaid rent, if any, including the dates the rent payments were due.</w:t>
            </w:r>
          </w:p>
          <w:p w14:paraId="58B31DA0" w14:textId="20239802" w:rsidR="005B3703" w:rsidRDefault="005B3703" w:rsidP="00A14430">
            <w:pPr>
              <w:pStyle w:val="Header"/>
              <w:jc w:val="both"/>
            </w:pPr>
          </w:p>
          <w:p w14:paraId="38FE79E3" w14:textId="76A07CC5" w:rsidR="008423E4" w:rsidRDefault="00097625" w:rsidP="00A14430">
            <w:pPr>
              <w:pStyle w:val="Header"/>
              <w:jc w:val="both"/>
            </w:pPr>
            <w:r>
              <w:t>S.B. 1783</w:t>
            </w:r>
            <w:r w:rsidR="005B3703">
              <w:t xml:space="preserve"> </w:t>
            </w:r>
            <w:r w:rsidR="00B70269">
              <w:t>establishes</w:t>
            </w:r>
            <w:r w:rsidR="005B3703">
              <w:t xml:space="preserve"> that</w:t>
            </w:r>
            <w:r w:rsidR="005B3703" w:rsidRPr="005B3703">
              <w:t xml:space="preserve"> </w:t>
            </w:r>
            <w:r w:rsidR="005B3703">
              <w:t>a</w:t>
            </w:r>
            <w:r w:rsidR="005B3703" w:rsidRPr="005B3703">
              <w:t xml:space="preserve"> tenant challenge</w:t>
            </w:r>
            <w:r w:rsidR="00B70269">
              <w:t xml:space="preserve"> to</w:t>
            </w:r>
            <w:r w:rsidR="005B3703" w:rsidRPr="005B3703">
              <w:t xml:space="preserve"> </w:t>
            </w:r>
            <w:r w:rsidR="005B3703">
              <w:t>a</w:t>
            </w:r>
            <w:r w:rsidR="005B3703" w:rsidRPr="005B3703">
              <w:t xml:space="preserve"> claim for damages or unpaid rent that results in a determination by the landlord or by a court that the notice of indebtedness is incorrect</w:t>
            </w:r>
            <w:r w:rsidR="00B70269">
              <w:t xml:space="preserve"> voids </w:t>
            </w:r>
            <w:r w:rsidR="005B3703" w:rsidRPr="005B3703">
              <w:t>the indebtedness and the landlord may not file an insurance claim in the amount of the voided indebtedness.</w:t>
            </w:r>
            <w:r w:rsidR="001E195F">
              <w:t xml:space="preserve"> </w:t>
            </w:r>
            <w:r w:rsidR="005B3703">
              <w:t>The bill requires any claim that</w:t>
            </w:r>
            <w:r w:rsidR="005B3703" w:rsidRPr="005B3703">
              <w:t xml:space="preserve"> the landlord has already submitted to the insurer for the voided indebtedness</w:t>
            </w:r>
            <w:r w:rsidR="005B3703">
              <w:t xml:space="preserve"> to</w:t>
            </w:r>
            <w:r w:rsidR="005B3703" w:rsidRPr="005B3703">
              <w:t xml:space="preserve"> be withdrawn</w:t>
            </w:r>
            <w:r w:rsidR="005B3703">
              <w:t xml:space="preserve"> and requires the landlord to return any payment already made by</w:t>
            </w:r>
            <w:r w:rsidR="005B3703" w:rsidRPr="005B3703">
              <w:t xml:space="preserve"> the insurance company for the invalidated claim</w:t>
            </w:r>
            <w:r w:rsidR="005B3703">
              <w:t xml:space="preserve">. </w:t>
            </w:r>
          </w:p>
          <w:p w14:paraId="3B3D79C6" w14:textId="77777777" w:rsidR="005B3703" w:rsidRDefault="005B3703" w:rsidP="00A14430">
            <w:pPr>
              <w:pStyle w:val="Header"/>
              <w:jc w:val="both"/>
            </w:pPr>
          </w:p>
          <w:p w14:paraId="09FBF75A" w14:textId="05DF7DD7" w:rsidR="005B3703" w:rsidRDefault="00097625" w:rsidP="00A14430">
            <w:pPr>
              <w:pStyle w:val="Header"/>
              <w:jc w:val="both"/>
            </w:pPr>
            <w:r>
              <w:t xml:space="preserve">S.B. 1783 provides the following with respect to a </w:t>
            </w:r>
            <w:r w:rsidR="003E5353">
              <w:t>circumstance</w:t>
            </w:r>
            <w:r>
              <w:t xml:space="preserve"> in which an insurer compensates a landlord for a tenant's damages or unpaid rent under a valid claim:</w:t>
            </w:r>
          </w:p>
          <w:p w14:paraId="038AB218" w14:textId="77777777" w:rsidR="005B3703" w:rsidRDefault="00097625" w:rsidP="00A14430">
            <w:pPr>
              <w:pStyle w:val="Header"/>
              <w:numPr>
                <w:ilvl w:val="0"/>
                <w:numId w:val="2"/>
              </w:numPr>
              <w:jc w:val="both"/>
            </w:pPr>
            <w:r>
              <w:t>the landlord may not seek or collect reimbursement from the tenant of the amounts that the insurer paid to the landlord;</w:t>
            </w:r>
          </w:p>
          <w:p w14:paraId="7ADEF42B" w14:textId="2E1A699B" w:rsidR="005B3703" w:rsidRDefault="00097625" w:rsidP="00A14430">
            <w:pPr>
              <w:pStyle w:val="Header"/>
              <w:numPr>
                <w:ilvl w:val="0"/>
                <w:numId w:val="2"/>
              </w:numPr>
              <w:jc w:val="both"/>
            </w:pPr>
            <w:r>
              <w:t>the insurer that has paid a land</w:t>
            </w:r>
            <w:r>
              <w:t xml:space="preserve">lord after receipt of a claim filed by a landlord, if allowed by a subrogation clause in the </w:t>
            </w:r>
            <w:r w:rsidR="005D3806">
              <w:t xml:space="preserve">lease </w:t>
            </w:r>
            <w:r>
              <w:t>insurance and before the first anniversary of the termination of the tenant's occupancy, may seek reimbursement from the tenant of only the amounts paid to t</w:t>
            </w:r>
            <w:r>
              <w:t>he landlord; and</w:t>
            </w:r>
          </w:p>
          <w:p w14:paraId="4FF46F0B" w14:textId="28BA9073" w:rsidR="005B3703" w:rsidRDefault="00097625" w:rsidP="00A14430">
            <w:pPr>
              <w:pStyle w:val="Header"/>
              <w:numPr>
                <w:ilvl w:val="0"/>
                <w:numId w:val="2"/>
              </w:numPr>
              <w:jc w:val="both"/>
            </w:pPr>
            <w:r>
              <w:t>the tenant is entitled to any defenses to payment against the insurer as against the landlord.</w:t>
            </w:r>
          </w:p>
          <w:p w14:paraId="60EF3E3A" w14:textId="77777777" w:rsidR="005B3703" w:rsidRDefault="00097625" w:rsidP="00A14430">
            <w:pPr>
              <w:pStyle w:val="Header"/>
              <w:jc w:val="both"/>
            </w:pPr>
            <w:r>
              <w:t xml:space="preserve">The bill sets out the </w:t>
            </w:r>
            <w:r w:rsidR="003E5353">
              <w:t xml:space="preserve">evidence and </w:t>
            </w:r>
            <w:r>
              <w:t>documentation a</w:t>
            </w:r>
            <w:r w:rsidR="00B773CF">
              <w:t>n</w:t>
            </w:r>
            <w:r>
              <w:t xml:space="preserve"> </w:t>
            </w:r>
            <w:r w:rsidR="00B773CF">
              <w:t xml:space="preserve">insurer </w:t>
            </w:r>
            <w:r>
              <w:t>seeking such reimbursement must</w:t>
            </w:r>
            <w:r w:rsidR="003E5353">
              <w:t xml:space="preserve"> include</w:t>
            </w:r>
            <w:r>
              <w:t xml:space="preserve"> in </w:t>
            </w:r>
            <w:r w:rsidR="003E5353">
              <w:t>the</w:t>
            </w:r>
            <w:r>
              <w:t xml:space="preserve"> reimbursement demand.</w:t>
            </w:r>
          </w:p>
          <w:p w14:paraId="65AA9F93" w14:textId="425C106F" w:rsidR="00150899" w:rsidRPr="00835628" w:rsidRDefault="00150899" w:rsidP="00A14430">
            <w:pPr>
              <w:pStyle w:val="Header"/>
              <w:jc w:val="both"/>
              <w:rPr>
                <w:b/>
              </w:rPr>
            </w:pPr>
          </w:p>
        </w:tc>
      </w:tr>
      <w:tr w:rsidR="0048587B" w14:paraId="50032463" w14:textId="77777777" w:rsidTr="00E071DD">
        <w:tc>
          <w:tcPr>
            <w:tcW w:w="9360" w:type="dxa"/>
          </w:tcPr>
          <w:p w14:paraId="10594680" w14:textId="77777777" w:rsidR="008423E4" w:rsidRPr="00A8133F" w:rsidRDefault="00097625" w:rsidP="00A14430">
            <w:pPr>
              <w:rPr>
                <w:b/>
              </w:rPr>
            </w:pPr>
            <w:r w:rsidRPr="009C1E9A">
              <w:rPr>
                <w:b/>
                <w:u w:val="single"/>
              </w:rPr>
              <w:t xml:space="preserve">EFFECTIVE </w:t>
            </w:r>
            <w:r w:rsidRPr="009C1E9A">
              <w:rPr>
                <w:b/>
                <w:u w:val="single"/>
              </w:rPr>
              <w:t>DATE</w:t>
            </w:r>
            <w:r>
              <w:rPr>
                <w:b/>
              </w:rPr>
              <w:t xml:space="preserve"> </w:t>
            </w:r>
          </w:p>
          <w:p w14:paraId="4BF24D5A" w14:textId="77777777" w:rsidR="008423E4" w:rsidRDefault="008423E4" w:rsidP="00A14430"/>
          <w:p w14:paraId="298E6005" w14:textId="77777777" w:rsidR="008423E4" w:rsidRPr="003624F2" w:rsidRDefault="00097625" w:rsidP="00A14430">
            <w:pPr>
              <w:pStyle w:val="Header"/>
              <w:tabs>
                <w:tab w:val="clear" w:pos="4320"/>
                <w:tab w:val="clear" w:pos="8640"/>
              </w:tabs>
              <w:jc w:val="both"/>
            </w:pPr>
            <w:r>
              <w:t>September 1, 2021.</w:t>
            </w:r>
          </w:p>
          <w:p w14:paraId="56066FFD" w14:textId="77777777" w:rsidR="008423E4" w:rsidRPr="00233FDB" w:rsidRDefault="008423E4" w:rsidP="00A14430">
            <w:pPr>
              <w:rPr>
                <w:b/>
              </w:rPr>
            </w:pPr>
          </w:p>
        </w:tc>
      </w:tr>
      <w:tr w:rsidR="0048587B" w14:paraId="51B56102" w14:textId="77777777" w:rsidTr="00E071DD">
        <w:tc>
          <w:tcPr>
            <w:tcW w:w="9360" w:type="dxa"/>
          </w:tcPr>
          <w:p w14:paraId="24865D48" w14:textId="632F0160" w:rsidR="00B8317D" w:rsidRPr="00ED6439" w:rsidRDefault="00B8317D" w:rsidP="00A14430">
            <w:pPr>
              <w:jc w:val="both"/>
              <w:rPr>
                <w:b/>
                <w:u w:val="single"/>
              </w:rPr>
            </w:pPr>
          </w:p>
        </w:tc>
      </w:tr>
    </w:tbl>
    <w:p w14:paraId="0F5C71BA" w14:textId="77777777" w:rsidR="004108C3" w:rsidRPr="008423E4" w:rsidRDefault="004108C3" w:rsidP="00A1443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7533" w14:textId="77777777" w:rsidR="00000000" w:rsidRDefault="00097625">
      <w:r>
        <w:separator/>
      </w:r>
    </w:p>
  </w:endnote>
  <w:endnote w:type="continuationSeparator" w:id="0">
    <w:p w14:paraId="3929B96A" w14:textId="77777777" w:rsidR="00000000" w:rsidRDefault="0009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265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587B" w14:paraId="14A46197" w14:textId="77777777" w:rsidTr="009C1E9A">
      <w:trPr>
        <w:cantSplit/>
      </w:trPr>
      <w:tc>
        <w:tcPr>
          <w:tcW w:w="0" w:type="pct"/>
        </w:tcPr>
        <w:p w14:paraId="61681230" w14:textId="77777777" w:rsidR="00137D90" w:rsidRDefault="00137D90" w:rsidP="009C1E9A">
          <w:pPr>
            <w:pStyle w:val="Footer"/>
            <w:tabs>
              <w:tab w:val="clear" w:pos="8640"/>
              <w:tab w:val="right" w:pos="9360"/>
            </w:tabs>
          </w:pPr>
        </w:p>
      </w:tc>
      <w:tc>
        <w:tcPr>
          <w:tcW w:w="2395" w:type="pct"/>
        </w:tcPr>
        <w:p w14:paraId="708E937A" w14:textId="77777777" w:rsidR="00137D90" w:rsidRDefault="00137D90" w:rsidP="009C1E9A">
          <w:pPr>
            <w:pStyle w:val="Footer"/>
            <w:tabs>
              <w:tab w:val="clear" w:pos="8640"/>
              <w:tab w:val="right" w:pos="9360"/>
            </w:tabs>
          </w:pPr>
        </w:p>
        <w:p w14:paraId="28BC9992" w14:textId="77777777" w:rsidR="001A4310" w:rsidRDefault="001A4310" w:rsidP="009C1E9A">
          <w:pPr>
            <w:pStyle w:val="Footer"/>
            <w:tabs>
              <w:tab w:val="clear" w:pos="8640"/>
              <w:tab w:val="right" w:pos="9360"/>
            </w:tabs>
          </w:pPr>
        </w:p>
        <w:p w14:paraId="665C3F64" w14:textId="77777777" w:rsidR="00137D90" w:rsidRDefault="00137D90" w:rsidP="009C1E9A">
          <w:pPr>
            <w:pStyle w:val="Footer"/>
            <w:tabs>
              <w:tab w:val="clear" w:pos="8640"/>
              <w:tab w:val="right" w:pos="9360"/>
            </w:tabs>
          </w:pPr>
        </w:p>
      </w:tc>
      <w:tc>
        <w:tcPr>
          <w:tcW w:w="2453" w:type="pct"/>
        </w:tcPr>
        <w:p w14:paraId="7BF8D8DC" w14:textId="77777777" w:rsidR="00137D90" w:rsidRDefault="00137D90" w:rsidP="009C1E9A">
          <w:pPr>
            <w:pStyle w:val="Footer"/>
            <w:tabs>
              <w:tab w:val="clear" w:pos="8640"/>
              <w:tab w:val="right" w:pos="9360"/>
            </w:tabs>
            <w:jc w:val="right"/>
          </w:pPr>
        </w:p>
      </w:tc>
    </w:tr>
    <w:tr w:rsidR="0048587B" w14:paraId="3519DEF1" w14:textId="77777777" w:rsidTr="009C1E9A">
      <w:trPr>
        <w:cantSplit/>
      </w:trPr>
      <w:tc>
        <w:tcPr>
          <w:tcW w:w="0" w:type="pct"/>
        </w:tcPr>
        <w:p w14:paraId="0140A677" w14:textId="77777777" w:rsidR="00EC379B" w:rsidRDefault="00EC379B" w:rsidP="009C1E9A">
          <w:pPr>
            <w:pStyle w:val="Footer"/>
            <w:tabs>
              <w:tab w:val="clear" w:pos="8640"/>
              <w:tab w:val="right" w:pos="9360"/>
            </w:tabs>
          </w:pPr>
        </w:p>
      </w:tc>
      <w:tc>
        <w:tcPr>
          <w:tcW w:w="2395" w:type="pct"/>
        </w:tcPr>
        <w:p w14:paraId="283ED715" w14:textId="5EC53585" w:rsidR="00EC379B" w:rsidRPr="009C1E9A" w:rsidRDefault="00097625" w:rsidP="009C1E9A">
          <w:pPr>
            <w:pStyle w:val="Footer"/>
            <w:tabs>
              <w:tab w:val="clear" w:pos="8640"/>
              <w:tab w:val="right" w:pos="9360"/>
            </w:tabs>
            <w:rPr>
              <w:rFonts w:ascii="Shruti" w:hAnsi="Shruti"/>
              <w:sz w:val="22"/>
            </w:rPr>
          </w:pPr>
          <w:r>
            <w:rPr>
              <w:rFonts w:ascii="Shruti" w:hAnsi="Shruti"/>
              <w:sz w:val="22"/>
            </w:rPr>
            <w:t>87R 23157</w:t>
          </w:r>
        </w:p>
      </w:tc>
      <w:tc>
        <w:tcPr>
          <w:tcW w:w="2453" w:type="pct"/>
        </w:tcPr>
        <w:p w14:paraId="0DCE0EC9" w14:textId="3C1B49E8" w:rsidR="00EC379B" w:rsidRDefault="00097625" w:rsidP="009C1E9A">
          <w:pPr>
            <w:pStyle w:val="Footer"/>
            <w:tabs>
              <w:tab w:val="clear" w:pos="8640"/>
              <w:tab w:val="right" w:pos="9360"/>
            </w:tabs>
            <w:jc w:val="right"/>
          </w:pPr>
          <w:r>
            <w:fldChar w:fldCharType="begin"/>
          </w:r>
          <w:r>
            <w:instrText xml:space="preserve"> DOCPROPERTY  OTID  \* MERGEFORMAT </w:instrText>
          </w:r>
          <w:r>
            <w:fldChar w:fldCharType="separate"/>
          </w:r>
          <w:r w:rsidR="00F27FAB">
            <w:t>21.117.900</w:t>
          </w:r>
          <w:r>
            <w:fldChar w:fldCharType="end"/>
          </w:r>
        </w:p>
      </w:tc>
    </w:tr>
    <w:tr w:rsidR="0048587B" w14:paraId="0C55EF11" w14:textId="77777777" w:rsidTr="009C1E9A">
      <w:trPr>
        <w:cantSplit/>
      </w:trPr>
      <w:tc>
        <w:tcPr>
          <w:tcW w:w="0" w:type="pct"/>
        </w:tcPr>
        <w:p w14:paraId="3C8AA24C" w14:textId="77777777" w:rsidR="00EC379B" w:rsidRDefault="00EC379B" w:rsidP="009C1E9A">
          <w:pPr>
            <w:pStyle w:val="Footer"/>
            <w:tabs>
              <w:tab w:val="clear" w:pos="4320"/>
              <w:tab w:val="clear" w:pos="8640"/>
              <w:tab w:val="left" w:pos="2865"/>
            </w:tabs>
          </w:pPr>
        </w:p>
      </w:tc>
      <w:tc>
        <w:tcPr>
          <w:tcW w:w="2395" w:type="pct"/>
        </w:tcPr>
        <w:p w14:paraId="2D811E88" w14:textId="68AFE0CC"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D7D0C31" w14:textId="77777777" w:rsidR="00EC379B" w:rsidRDefault="00EC379B" w:rsidP="006D504F">
          <w:pPr>
            <w:pStyle w:val="Footer"/>
            <w:rPr>
              <w:rStyle w:val="PageNumber"/>
            </w:rPr>
          </w:pPr>
        </w:p>
        <w:p w14:paraId="514983E6" w14:textId="77777777" w:rsidR="00EC379B" w:rsidRDefault="00EC379B" w:rsidP="009C1E9A">
          <w:pPr>
            <w:pStyle w:val="Footer"/>
            <w:tabs>
              <w:tab w:val="clear" w:pos="8640"/>
              <w:tab w:val="right" w:pos="9360"/>
            </w:tabs>
            <w:jc w:val="right"/>
          </w:pPr>
        </w:p>
      </w:tc>
    </w:tr>
    <w:tr w:rsidR="0048587B" w14:paraId="1E308F9F" w14:textId="77777777" w:rsidTr="009C1E9A">
      <w:trPr>
        <w:cantSplit/>
        <w:trHeight w:val="323"/>
      </w:trPr>
      <w:tc>
        <w:tcPr>
          <w:tcW w:w="0" w:type="pct"/>
          <w:gridSpan w:val="3"/>
        </w:tcPr>
        <w:p w14:paraId="57C110DA" w14:textId="3D9B593A" w:rsidR="00EC379B" w:rsidRDefault="0009762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14430">
            <w:rPr>
              <w:rStyle w:val="PageNumber"/>
              <w:noProof/>
            </w:rPr>
            <w:t>2</w:t>
          </w:r>
          <w:r>
            <w:rPr>
              <w:rStyle w:val="PageNumber"/>
            </w:rPr>
            <w:fldChar w:fldCharType="end"/>
          </w:r>
        </w:p>
        <w:p w14:paraId="24B06572" w14:textId="77777777" w:rsidR="00EC379B" w:rsidRDefault="00EC379B" w:rsidP="009C1E9A">
          <w:pPr>
            <w:pStyle w:val="Footer"/>
            <w:tabs>
              <w:tab w:val="clear" w:pos="8640"/>
              <w:tab w:val="right" w:pos="9360"/>
            </w:tabs>
            <w:jc w:val="center"/>
          </w:pPr>
        </w:p>
      </w:tc>
    </w:tr>
  </w:tbl>
  <w:p w14:paraId="48028BF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07F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95D31" w14:textId="77777777" w:rsidR="00000000" w:rsidRDefault="00097625">
      <w:r>
        <w:separator/>
      </w:r>
    </w:p>
  </w:footnote>
  <w:footnote w:type="continuationSeparator" w:id="0">
    <w:p w14:paraId="79317577" w14:textId="77777777" w:rsidR="00000000" w:rsidRDefault="0009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EE7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048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97D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93033"/>
    <w:multiLevelType w:val="hybridMultilevel"/>
    <w:tmpl w:val="8F5093AA"/>
    <w:lvl w:ilvl="0" w:tplc="A0686606">
      <w:start w:val="1"/>
      <w:numFmt w:val="bullet"/>
      <w:lvlText w:val=""/>
      <w:lvlJc w:val="left"/>
      <w:pPr>
        <w:ind w:left="720" w:hanging="360"/>
      </w:pPr>
      <w:rPr>
        <w:rFonts w:ascii="Symbol" w:hAnsi="Symbol" w:hint="default"/>
      </w:rPr>
    </w:lvl>
    <w:lvl w:ilvl="1" w:tplc="8BD87030">
      <w:start w:val="1"/>
      <w:numFmt w:val="bullet"/>
      <w:lvlText w:val="o"/>
      <w:lvlJc w:val="left"/>
      <w:pPr>
        <w:ind w:left="1440" w:hanging="360"/>
      </w:pPr>
      <w:rPr>
        <w:rFonts w:ascii="Courier New" w:hAnsi="Courier New" w:cs="Courier New" w:hint="default"/>
      </w:rPr>
    </w:lvl>
    <w:lvl w:ilvl="2" w:tplc="5E7C44F4" w:tentative="1">
      <w:start w:val="1"/>
      <w:numFmt w:val="bullet"/>
      <w:lvlText w:val=""/>
      <w:lvlJc w:val="left"/>
      <w:pPr>
        <w:ind w:left="2160" w:hanging="360"/>
      </w:pPr>
      <w:rPr>
        <w:rFonts w:ascii="Wingdings" w:hAnsi="Wingdings" w:hint="default"/>
      </w:rPr>
    </w:lvl>
    <w:lvl w:ilvl="3" w:tplc="94C24818" w:tentative="1">
      <w:start w:val="1"/>
      <w:numFmt w:val="bullet"/>
      <w:lvlText w:val=""/>
      <w:lvlJc w:val="left"/>
      <w:pPr>
        <w:ind w:left="2880" w:hanging="360"/>
      </w:pPr>
      <w:rPr>
        <w:rFonts w:ascii="Symbol" w:hAnsi="Symbol" w:hint="default"/>
      </w:rPr>
    </w:lvl>
    <w:lvl w:ilvl="4" w:tplc="36D86F32" w:tentative="1">
      <w:start w:val="1"/>
      <w:numFmt w:val="bullet"/>
      <w:lvlText w:val="o"/>
      <w:lvlJc w:val="left"/>
      <w:pPr>
        <w:ind w:left="3600" w:hanging="360"/>
      </w:pPr>
      <w:rPr>
        <w:rFonts w:ascii="Courier New" w:hAnsi="Courier New" w:cs="Courier New" w:hint="default"/>
      </w:rPr>
    </w:lvl>
    <w:lvl w:ilvl="5" w:tplc="34B6A2B6" w:tentative="1">
      <w:start w:val="1"/>
      <w:numFmt w:val="bullet"/>
      <w:lvlText w:val=""/>
      <w:lvlJc w:val="left"/>
      <w:pPr>
        <w:ind w:left="4320" w:hanging="360"/>
      </w:pPr>
      <w:rPr>
        <w:rFonts w:ascii="Wingdings" w:hAnsi="Wingdings" w:hint="default"/>
      </w:rPr>
    </w:lvl>
    <w:lvl w:ilvl="6" w:tplc="D30C24DE" w:tentative="1">
      <w:start w:val="1"/>
      <w:numFmt w:val="bullet"/>
      <w:lvlText w:val=""/>
      <w:lvlJc w:val="left"/>
      <w:pPr>
        <w:ind w:left="5040" w:hanging="360"/>
      </w:pPr>
      <w:rPr>
        <w:rFonts w:ascii="Symbol" w:hAnsi="Symbol" w:hint="default"/>
      </w:rPr>
    </w:lvl>
    <w:lvl w:ilvl="7" w:tplc="A296CB62" w:tentative="1">
      <w:start w:val="1"/>
      <w:numFmt w:val="bullet"/>
      <w:lvlText w:val="o"/>
      <w:lvlJc w:val="left"/>
      <w:pPr>
        <w:ind w:left="5760" w:hanging="360"/>
      </w:pPr>
      <w:rPr>
        <w:rFonts w:ascii="Courier New" w:hAnsi="Courier New" w:cs="Courier New" w:hint="default"/>
      </w:rPr>
    </w:lvl>
    <w:lvl w:ilvl="8" w:tplc="EFBEF4DA" w:tentative="1">
      <w:start w:val="1"/>
      <w:numFmt w:val="bullet"/>
      <w:lvlText w:val=""/>
      <w:lvlJc w:val="left"/>
      <w:pPr>
        <w:ind w:left="6480" w:hanging="360"/>
      </w:pPr>
      <w:rPr>
        <w:rFonts w:ascii="Wingdings" w:hAnsi="Wingdings" w:hint="default"/>
      </w:rPr>
    </w:lvl>
  </w:abstractNum>
  <w:abstractNum w:abstractNumId="1" w15:restartNumberingAfterBreak="0">
    <w:nsid w:val="718E2E61"/>
    <w:multiLevelType w:val="hybridMultilevel"/>
    <w:tmpl w:val="1B00180E"/>
    <w:lvl w:ilvl="0" w:tplc="73920252">
      <w:start w:val="1"/>
      <w:numFmt w:val="bullet"/>
      <w:lvlText w:val=""/>
      <w:lvlJc w:val="left"/>
      <w:pPr>
        <w:tabs>
          <w:tab w:val="num" w:pos="720"/>
        </w:tabs>
        <w:ind w:left="720" w:hanging="360"/>
      </w:pPr>
      <w:rPr>
        <w:rFonts w:ascii="Symbol" w:hAnsi="Symbol" w:hint="default"/>
      </w:rPr>
    </w:lvl>
    <w:lvl w:ilvl="1" w:tplc="71A2C55E" w:tentative="1">
      <w:start w:val="1"/>
      <w:numFmt w:val="bullet"/>
      <w:lvlText w:val="o"/>
      <w:lvlJc w:val="left"/>
      <w:pPr>
        <w:ind w:left="1440" w:hanging="360"/>
      </w:pPr>
      <w:rPr>
        <w:rFonts w:ascii="Courier New" w:hAnsi="Courier New" w:cs="Courier New" w:hint="default"/>
      </w:rPr>
    </w:lvl>
    <w:lvl w:ilvl="2" w:tplc="4A8A267E" w:tentative="1">
      <w:start w:val="1"/>
      <w:numFmt w:val="bullet"/>
      <w:lvlText w:val=""/>
      <w:lvlJc w:val="left"/>
      <w:pPr>
        <w:ind w:left="2160" w:hanging="360"/>
      </w:pPr>
      <w:rPr>
        <w:rFonts w:ascii="Wingdings" w:hAnsi="Wingdings" w:hint="default"/>
      </w:rPr>
    </w:lvl>
    <w:lvl w:ilvl="3" w:tplc="F8F8F0A2" w:tentative="1">
      <w:start w:val="1"/>
      <w:numFmt w:val="bullet"/>
      <w:lvlText w:val=""/>
      <w:lvlJc w:val="left"/>
      <w:pPr>
        <w:ind w:left="2880" w:hanging="360"/>
      </w:pPr>
      <w:rPr>
        <w:rFonts w:ascii="Symbol" w:hAnsi="Symbol" w:hint="default"/>
      </w:rPr>
    </w:lvl>
    <w:lvl w:ilvl="4" w:tplc="FF1A53E2" w:tentative="1">
      <w:start w:val="1"/>
      <w:numFmt w:val="bullet"/>
      <w:lvlText w:val="o"/>
      <w:lvlJc w:val="left"/>
      <w:pPr>
        <w:ind w:left="3600" w:hanging="360"/>
      </w:pPr>
      <w:rPr>
        <w:rFonts w:ascii="Courier New" w:hAnsi="Courier New" w:cs="Courier New" w:hint="default"/>
      </w:rPr>
    </w:lvl>
    <w:lvl w:ilvl="5" w:tplc="5AE212EA" w:tentative="1">
      <w:start w:val="1"/>
      <w:numFmt w:val="bullet"/>
      <w:lvlText w:val=""/>
      <w:lvlJc w:val="left"/>
      <w:pPr>
        <w:ind w:left="4320" w:hanging="360"/>
      </w:pPr>
      <w:rPr>
        <w:rFonts w:ascii="Wingdings" w:hAnsi="Wingdings" w:hint="default"/>
      </w:rPr>
    </w:lvl>
    <w:lvl w:ilvl="6" w:tplc="1BFE627E" w:tentative="1">
      <w:start w:val="1"/>
      <w:numFmt w:val="bullet"/>
      <w:lvlText w:val=""/>
      <w:lvlJc w:val="left"/>
      <w:pPr>
        <w:ind w:left="5040" w:hanging="360"/>
      </w:pPr>
      <w:rPr>
        <w:rFonts w:ascii="Symbol" w:hAnsi="Symbol" w:hint="default"/>
      </w:rPr>
    </w:lvl>
    <w:lvl w:ilvl="7" w:tplc="FBBE2CDC" w:tentative="1">
      <w:start w:val="1"/>
      <w:numFmt w:val="bullet"/>
      <w:lvlText w:val="o"/>
      <w:lvlJc w:val="left"/>
      <w:pPr>
        <w:ind w:left="5760" w:hanging="360"/>
      </w:pPr>
      <w:rPr>
        <w:rFonts w:ascii="Courier New" w:hAnsi="Courier New" w:cs="Courier New" w:hint="default"/>
      </w:rPr>
    </w:lvl>
    <w:lvl w:ilvl="8" w:tplc="7B0631BA" w:tentative="1">
      <w:start w:val="1"/>
      <w:numFmt w:val="bullet"/>
      <w:lvlText w:val=""/>
      <w:lvlJc w:val="left"/>
      <w:pPr>
        <w:ind w:left="6480" w:hanging="360"/>
      </w:pPr>
      <w:rPr>
        <w:rFonts w:ascii="Wingdings" w:hAnsi="Wingdings" w:hint="default"/>
      </w:rPr>
    </w:lvl>
  </w:abstractNum>
  <w:abstractNum w:abstractNumId="2" w15:restartNumberingAfterBreak="0">
    <w:nsid w:val="7BCE60FE"/>
    <w:multiLevelType w:val="hybridMultilevel"/>
    <w:tmpl w:val="7D8A7990"/>
    <w:lvl w:ilvl="0" w:tplc="B5D2EC2E">
      <w:start w:val="1"/>
      <w:numFmt w:val="bullet"/>
      <w:lvlText w:val=""/>
      <w:lvlJc w:val="left"/>
      <w:pPr>
        <w:ind w:left="720" w:hanging="360"/>
      </w:pPr>
      <w:rPr>
        <w:rFonts w:ascii="Symbol" w:hAnsi="Symbol" w:hint="default"/>
      </w:rPr>
    </w:lvl>
    <w:lvl w:ilvl="1" w:tplc="25C68850" w:tentative="1">
      <w:start w:val="1"/>
      <w:numFmt w:val="bullet"/>
      <w:lvlText w:val="o"/>
      <w:lvlJc w:val="left"/>
      <w:pPr>
        <w:ind w:left="1440" w:hanging="360"/>
      </w:pPr>
      <w:rPr>
        <w:rFonts w:ascii="Courier New" w:hAnsi="Courier New" w:cs="Courier New" w:hint="default"/>
      </w:rPr>
    </w:lvl>
    <w:lvl w:ilvl="2" w:tplc="EA2AE6E6" w:tentative="1">
      <w:start w:val="1"/>
      <w:numFmt w:val="bullet"/>
      <w:lvlText w:val=""/>
      <w:lvlJc w:val="left"/>
      <w:pPr>
        <w:ind w:left="2160" w:hanging="360"/>
      </w:pPr>
      <w:rPr>
        <w:rFonts w:ascii="Wingdings" w:hAnsi="Wingdings" w:hint="default"/>
      </w:rPr>
    </w:lvl>
    <w:lvl w:ilvl="3" w:tplc="AD7E6F24" w:tentative="1">
      <w:start w:val="1"/>
      <w:numFmt w:val="bullet"/>
      <w:lvlText w:val=""/>
      <w:lvlJc w:val="left"/>
      <w:pPr>
        <w:ind w:left="2880" w:hanging="360"/>
      </w:pPr>
      <w:rPr>
        <w:rFonts w:ascii="Symbol" w:hAnsi="Symbol" w:hint="default"/>
      </w:rPr>
    </w:lvl>
    <w:lvl w:ilvl="4" w:tplc="5186D1FE" w:tentative="1">
      <w:start w:val="1"/>
      <w:numFmt w:val="bullet"/>
      <w:lvlText w:val="o"/>
      <w:lvlJc w:val="left"/>
      <w:pPr>
        <w:ind w:left="3600" w:hanging="360"/>
      </w:pPr>
      <w:rPr>
        <w:rFonts w:ascii="Courier New" w:hAnsi="Courier New" w:cs="Courier New" w:hint="default"/>
      </w:rPr>
    </w:lvl>
    <w:lvl w:ilvl="5" w:tplc="9E243A78" w:tentative="1">
      <w:start w:val="1"/>
      <w:numFmt w:val="bullet"/>
      <w:lvlText w:val=""/>
      <w:lvlJc w:val="left"/>
      <w:pPr>
        <w:ind w:left="4320" w:hanging="360"/>
      </w:pPr>
      <w:rPr>
        <w:rFonts w:ascii="Wingdings" w:hAnsi="Wingdings" w:hint="default"/>
      </w:rPr>
    </w:lvl>
    <w:lvl w:ilvl="6" w:tplc="7D0219DA" w:tentative="1">
      <w:start w:val="1"/>
      <w:numFmt w:val="bullet"/>
      <w:lvlText w:val=""/>
      <w:lvlJc w:val="left"/>
      <w:pPr>
        <w:ind w:left="5040" w:hanging="360"/>
      </w:pPr>
      <w:rPr>
        <w:rFonts w:ascii="Symbol" w:hAnsi="Symbol" w:hint="default"/>
      </w:rPr>
    </w:lvl>
    <w:lvl w:ilvl="7" w:tplc="0D609F18" w:tentative="1">
      <w:start w:val="1"/>
      <w:numFmt w:val="bullet"/>
      <w:lvlText w:val="o"/>
      <w:lvlJc w:val="left"/>
      <w:pPr>
        <w:ind w:left="5760" w:hanging="360"/>
      </w:pPr>
      <w:rPr>
        <w:rFonts w:ascii="Courier New" w:hAnsi="Courier New" w:cs="Courier New" w:hint="default"/>
      </w:rPr>
    </w:lvl>
    <w:lvl w:ilvl="8" w:tplc="C4AA63EA" w:tentative="1">
      <w:start w:val="1"/>
      <w:numFmt w:val="bullet"/>
      <w:lvlText w:val=""/>
      <w:lvlJc w:val="left"/>
      <w:pPr>
        <w:ind w:left="6480" w:hanging="360"/>
      </w:pPr>
      <w:rPr>
        <w:rFonts w:ascii="Wingdings" w:hAnsi="Wingdings" w:hint="default"/>
      </w:rPr>
    </w:lvl>
  </w:abstractNum>
  <w:abstractNum w:abstractNumId="3" w15:restartNumberingAfterBreak="0">
    <w:nsid w:val="7D1F5B2D"/>
    <w:multiLevelType w:val="hybridMultilevel"/>
    <w:tmpl w:val="30FA72CA"/>
    <w:lvl w:ilvl="0" w:tplc="F472623C">
      <w:start w:val="1"/>
      <w:numFmt w:val="bullet"/>
      <w:lvlText w:val=""/>
      <w:lvlJc w:val="left"/>
      <w:pPr>
        <w:tabs>
          <w:tab w:val="num" w:pos="720"/>
        </w:tabs>
        <w:ind w:left="720" w:hanging="360"/>
      </w:pPr>
      <w:rPr>
        <w:rFonts w:ascii="Symbol" w:hAnsi="Symbol" w:hint="default"/>
      </w:rPr>
    </w:lvl>
    <w:lvl w:ilvl="1" w:tplc="066CBF8C" w:tentative="1">
      <w:start w:val="1"/>
      <w:numFmt w:val="bullet"/>
      <w:lvlText w:val="o"/>
      <w:lvlJc w:val="left"/>
      <w:pPr>
        <w:ind w:left="1440" w:hanging="360"/>
      </w:pPr>
      <w:rPr>
        <w:rFonts w:ascii="Courier New" w:hAnsi="Courier New" w:cs="Courier New" w:hint="default"/>
      </w:rPr>
    </w:lvl>
    <w:lvl w:ilvl="2" w:tplc="F7147E56" w:tentative="1">
      <w:start w:val="1"/>
      <w:numFmt w:val="bullet"/>
      <w:lvlText w:val=""/>
      <w:lvlJc w:val="left"/>
      <w:pPr>
        <w:ind w:left="2160" w:hanging="360"/>
      </w:pPr>
      <w:rPr>
        <w:rFonts w:ascii="Wingdings" w:hAnsi="Wingdings" w:hint="default"/>
      </w:rPr>
    </w:lvl>
    <w:lvl w:ilvl="3" w:tplc="1D360B3A" w:tentative="1">
      <w:start w:val="1"/>
      <w:numFmt w:val="bullet"/>
      <w:lvlText w:val=""/>
      <w:lvlJc w:val="left"/>
      <w:pPr>
        <w:ind w:left="2880" w:hanging="360"/>
      </w:pPr>
      <w:rPr>
        <w:rFonts w:ascii="Symbol" w:hAnsi="Symbol" w:hint="default"/>
      </w:rPr>
    </w:lvl>
    <w:lvl w:ilvl="4" w:tplc="34C85082" w:tentative="1">
      <w:start w:val="1"/>
      <w:numFmt w:val="bullet"/>
      <w:lvlText w:val="o"/>
      <w:lvlJc w:val="left"/>
      <w:pPr>
        <w:ind w:left="3600" w:hanging="360"/>
      </w:pPr>
      <w:rPr>
        <w:rFonts w:ascii="Courier New" w:hAnsi="Courier New" w:cs="Courier New" w:hint="default"/>
      </w:rPr>
    </w:lvl>
    <w:lvl w:ilvl="5" w:tplc="FB8A6C54" w:tentative="1">
      <w:start w:val="1"/>
      <w:numFmt w:val="bullet"/>
      <w:lvlText w:val=""/>
      <w:lvlJc w:val="left"/>
      <w:pPr>
        <w:ind w:left="4320" w:hanging="360"/>
      </w:pPr>
      <w:rPr>
        <w:rFonts w:ascii="Wingdings" w:hAnsi="Wingdings" w:hint="default"/>
      </w:rPr>
    </w:lvl>
    <w:lvl w:ilvl="6" w:tplc="2C7CE828" w:tentative="1">
      <w:start w:val="1"/>
      <w:numFmt w:val="bullet"/>
      <w:lvlText w:val=""/>
      <w:lvlJc w:val="left"/>
      <w:pPr>
        <w:ind w:left="5040" w:hanging="360"/>
      </w:pPr>
      <w:rPr>
        <w:rFonts w:ascii="Symbol" w:hAnsi="Symbol" w:hint="default"/>
      </w:rPr>
    </w:lvl>
    <w:lvl w:ilvl="7" w:tplc="08B204D4" w:tentative="1">
      <w:start w:val="1"/>
      <w:numFmt w:val="bullet"/>
      <w:lvlText w:val="o"/>
      <w:lvlJc w:val="left"/>
      <w:pPr>
        <w:ind w:left="5760" w:hanging="360"/>
      </w:pPr>
      <w:rPr>
        <w:rFonts w:ascii="Courier New" w:hAnsi="Courier New" w:cs="Courier New" w:hint="default"/>
      </w:rPr>
    </w:lvl>
    <w:lvl w:ilvl="8" w:tplc="8ECA88A2" w:tentative="1">
      <w:start w:val="1"/>
      <w:numFmt w:val="bullet"/>
      <w:lvlText w:val=""/>
      <w:lvlJc w:val="left"/>
      <w:pPr>
        <w:ind w:left="6480" w:hanging="360"/>
      </w:pPr>
      <w:rPr>
        <w:rFonts w:ascii="Wingdings" w:hAnsi="Wingdings" w:hint="default"/>
      </w:rPr>
    </w:lvl>
  </w:abstractNum>
  <w:abstractNum w:abstractNumId="4" w15:restartNumberingAfterBreak="0">
    <w:nsid w:val="7FA520E6"/>
    <w:multiLevelType w:val="hybridMultilevel"/>
    <w:tmpl w:val="B96A8E82"/>
    <w:lvl w:ilvl="0" w:tplc="EDE04994">
      <w:start w:val="1"/>
      <w:numFmt w:val="bullet"/>
      <w:lvlText w:val=""/>
      <w:lvlJc w:val="left"/>
      <w:pPr>
        <w:tabs>
          <w:tab w:val="num" w:pos="720"/>
        </w:tabs>
        <w:ind w:left="720" w:hanging="360"/>
      </w:pPr>
      <w:rPr>
        <w:rFonts w:ascii="Symbol" w:hAnsi="Symbol" w:hint="default"/>
      </w:rPr>
    </w:lvl>
    <w:lvl w:ilvl="1" w:tplc="4120B6B6" w:tentative="1">
      <w:start w:val="1"/>
      <w:numFmt w:val="bullet"/>
      <w:lvlText w:val="o"/>
      <w:lvlJc w:val="left"/>
      <w:pPr>
        <w:ind w:left="1440" w:hanging="360"/>
      </w:pPr>
      <w:rPr>
        <w:rFonts w:ascii="Courier New" w:hAnsi="Courier New" w:cs="Courier New" w:hint="default"/>
      </w:rPr>
    </w:lvl>
    <w:lvl w:ilvl="2" w:tplc="0D9C8FF0" w:tentative="1">
      <w:start w:val="1"/>
      <w:numFmt w:val="bullet"/>
      <w:lvlText w:val=""/>
      <w:lvlJc w:val="left"/>
      <w:pPr>
        <w:ind w:left="2160" w:hanging="360"/>
      </w:pPr>
      <w:rPr>
        <w:rFonts w:ascii="Wingdings" w:hAnsi="Wingdings" w:hint="default"/>
      </w:rPr>
    </w:lvl>
    <w:lvl w:ilvl="3" w:tplc="6A98B64E" w:tentative="1">
      <w:start w:val="1"/>
      <w:numFmt w:val="bullet"/>
      <w:lvlText w:val=""/>
      <w:lvlJc w:val="left"/>
      <w:pPr>
        <w:ind w:left="2880" w:hanging="360"/>
      </w:pPr>
      <w:rPr>
        <w:rFonts w:ascii="Symbol" w:hAnsi="Symbol" w:hint="default"/>
      </w:rPr>
    </w:lvl>
    <w:lvl w:ilvl="4" w:tplc="4C20C976" w:tentative="1">
      <w:start w:val="1"/>
      <w:numFmt w:val="bullet"/>
      <w:lvlText w:val="o"/>
      <w:lvlJc w:val="left"/>
      <w:pPr>
        <w:ind w:left="3600" w:hanging="360"/>
      </w:pPr>
      <w:rPr>
        <w:rFonts w:ascii="Courier New" w:hAnsi="Courier New" w:cs="Courier New" w:hint="default"/>
      </w:rPr>
    </w:lvl>
    <w:lvl w:ilvl="5" w:tplc="41E2CEFE" w:tentative="1">
      <w:start w:val="1"/>
      <w:numFmt w:val="bullet"/>
      <w:lvlText w:val=""/>
      <w:lvlJc w:val="left"/>
      <w:pPr>
        <w:ind w:left="4320" w:hanging="360"/>
      </w:pPr>
      <w:rPr>
        <w:rFonts w:ascii="Wingdings" w:hAnsi="Wingdings" w:hint="default"/>
      </w:rPr>
    </w:lvl>
    <w:lvl w:ilvl="6" w:tplc="817014E2" w:tentative="1">
      <w:start w:val="1"/>
      <w:numFmt w:val="bullet"/>
      <w:lvlText w:val=""/>
      <w:lvlJc w:val="left"/>
      <w:pPr>
        <w:ind w:left="5040" w:hanging="360"/>
      </w:pPr>
      <w:rPr>
        <w:rFonts w:ascii="Symbol" w:hAnsi="Symbol" w:hint="default"/>
      </w:rPr>
    </w:lvl>
    <w:lvl w:ilvl="7" w:tplc="8676FC54" w:tentative="1">
      <w:start w:val="1"/>
      <w:numFmt w:val="bullet"/>
      <w:lvlText w:val="o"/>
      <w:lvlJc w:val="left"/>
      <w:pPr>
        <w:ind w:left="5760" w:hanging="360"/>
      </w:pPr>
      <w:rPr>
        <w:rFonts w:ascii="Courier New" w:hAnsi="Courier New" w:cs="Courier New" w:hint="default"/>
      </w:rPr>
    </w:lvl>
    <w:lvl w:ilvl="8" w:tplc="AEE04C1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7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625"/>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29E0"/>
    <w:rsid w:val="00137D90"/>
    <w:rsid w:val="00141FB6"/>
    <w:rsid w:val="00142F8E"/>
    <w:rsid w:val="00143C8B"/>
    <w:rsid w:val="00147530"/>
    <w:rsid w:val="00150899"/>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95F"/>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913"/>
    <w:rsid w:val="002A17C0"/>
    <w:rsid w:val="002A48DF"/>
    <w:rsid w:val="002A5A84"/>
    <w:rsid w:val="002A6E6F"/>
    <w:rsid w:val="002A74E4"/>
    <w:rsid w:val="002A7CFE"/>
    <w:rsid w:val="002B26DD"/>
    <w:rsid w:val="002B2870"/>
    <w:rsid w:val="002B33E7"/>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63C"/>
    <w:rsid w:val="00363854"/>
    <w:rsid w:val="00364315"/>
    <w:rsid w:val="003643E2"/>
    <w:rsid w:val="00370155"/>
    <w:rsid w:val="003712D5"/>
    <w:rsid w:val="003747DF"/>
    <w:rsid w:val="00377E3D"/>
    <w:rsid w:val="003847E8"/>
    <w:rsid w:val="0038731D"/>
    <w:rsid w:val="00387B60"/>
    <w:rsid w:val="00390098"/>
    <w:rsid w:val="00392DA1"/>
    <w:rsid w:val="00393718"/>
    <w:rsid w:val="0039507C"/>
    <w:rsid w:val="003A0296"/>
    <w:rsid w:val="003A10BC"/>
    <w:rsid w:val="003A3A75"/>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04A"/>
    <w:rsid w:val="003D726D"/>
    <w:rsid w:val="003E0875"/>
    <w:rsid w:val="003E0BB8"/>
    <w:rsid w:val="003E5353"/>
    <w:rsid w:val="003E6CB0"/>
    <w:rsid w:val="003F127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587B"/>
    <w:rsid w:val="00492211"/>
    <w:rsid w:val="00492325"/>
    <w:rsid w:val="00492A6D"/>
    <w:rsid w:val="00492E56"/>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F5F"/>
    <w:rsid w:val="00595745"/>
    <w:rsid w:val="005A0E18"/>
    <w:rsid w:val="005A12A5"/>
    <w:rsid w:val="005A3790"/>
    <w:rsid w:val="005A3CCB"/>
    <w:rsid w:val="005A6D13"/>
    <w:rsid w:val="005B031F"/>
    <w:rsid w:val="005B3298"/>
    <w:rsid w:val="005B3703"/>
    <w:rsid w:val="005B5516"/>
    <w:rsid w:val="005B5D2B"/>
    <w:rsid w:val="005C1496"/>
    <w:rsid w:val="005C17C5"/>
    <w:rsid w:val="005C2B21"/>
    <w:rsid w:val="005C2C00"/>
    <w:rsid w:val="005C4C6F"/>
    <w:rsid w:val="005C5127"/>
    <w:rsid w:val="005C7CCB"/>
    <w:rsid w:val="005D1444"/>
    <w:rsid w:val="005D3806"/>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4EB8"/>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9AB"/>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C3A"/>
    <w:rsid w:val="007075FB"/>
    <w:rsid w:val="0070787B"/>
    <w:rsid w:val="0071131D"/>
    <w:rsid w:val="00711E3D"/>
    <w:rsid w:val="00711E85"/>
    <w:rsid w:val="00712DDA"/>
    <w:rsid w:val="00715FDF"/>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C06"/>
    <w:rsid w:val="00830EEB"/>
    <w:rsid w:val="008347A9"/>
    <w:rsid w:val="00835628"/>
    <w:rsid w:val="00835E90"/>
    <w:rsid w:val="0084176D"/>
    <w:rsid w:val="008423E4"/>
    <w:rsid w:val="00842546"/>
    <w:rsid w:val="00842900"/>
    <w:rsid w:val="00850CF0"/>
    <w:rsid w:val="00851869"/>
    <w:rsid w:val="00851C04"/>
    <w:rsid w:val="008531A1"/>
    <w:rsid w:val="00853A94"/>
    <w:rsid w:val="008547A3"/>
    <w:rsid w:val="00857109"/>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85A"/>
    <w:rsid w:val="008E47BE"/>
    <w:rsid w:val="008F0737"/>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30"/>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604D"/>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2C91"/>
    <w:rsid w:val="00B65695"/>
    <w:rsid w:val="00B66526"/>
    <w:rsid w:val="00B665A3"/>
    <w:rsid w:val="00B70269"/>
    <w:rsid w:val="00B73BB4"/>
    <w:rsid w:val="00B773CF"/>
    <w:rsid w:val="00B80532"/>
    <w:rsid w:val="00B82039"/>
    <w:rsid w:val="00B82454"/>
    <w:rsid w:val="00B8317D"/>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755"/>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9AE"/>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3BB5"/>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BC3"/>
    <w:rsid w:val="00D060A8"/>
    <w:rsid w:val="00D06605"/>
    <w:rsid w:val="00D0720F"/>
    <w:rsid w:val="00D0725A"/>
    <w:rsid w:val="00D074E2"/>
    <w:rsid w:val="00D07D5D"/>
    <w:rsid w:val="00D11B0B"/>
    <w:rsid w:val="00D12A3E"/>
    <w:rsid w:val="00D22160"/>
    <w:rsid w:val="00D22172"/>
    <w:rsid w:val="00D2301B"/>
    <w:rsid w:val="00D239EE"/>
    <w:rsid w:val="00D30534"/>
    <w:rsid w:val="00D35728"/>
    <w:rsid w:val="00D37AD6"/>
    <w:rsid w:val="00D37BCF"/>
    <w:rsid w:val="00D40F93"/>
    <w:rsid w:val="00D42277"/>
    <w:rsid w:val="00D43C59"/>
    <w:rsid w:val="00D44ADE"/>
    <w:rsid w:val="00D50D65"/>
    <w:rsid w:val="00D512E0"/>
    <w:rsid w:val="00D519F3"/>
    <w:rsid w:val="00D51D2A"/>
    <w:rsid w:val="00D53B7C"/>
    <w:rsid w:val="00D53CF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1DD"/>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1B2"/>
    <w:rsid w:val="00E42B85"/>
    <w:rsid w:val="00E42BB2"/>
    <w:rsid w:val="00E43263"/>
    <w:rsid w:val="00E438AE"/>
    <w:rsid w:val="00E443CE"/>
    <w:rsid w:val="00E45547"/>
    <w:rsid w:val="00E45E43"/>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87B44"/>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439"/>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BB1"/>
    <w:rsid w:val="00F15223"/>
    <w:rsid w:val="00F164B4"/>
    <w:rsid w:val="00F176E4"/>
    <w:rsid w:val="00F20E5F"/>
    <w:rsid w:val="00F25CC2"/>
    <w:rsid w:val="00F27573"/>
    <w:rsid w:val="00F27FAB"/>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33C"/>
    <w:rsid w:val="00F5605D"/>
    <w:rsid w:val="00F6514B"/>
    <w:rsid w:val="00F6587F"/>
    <w:rsid w:val="00F67981"/>
    <w:rsid w:val="00F706CA"/>
    <w:rsid w:val="00F70F8D"/>
    <w:rsid w:val="00F71C5A"/>
    <w:rsid w:val="00F733A4"/>
    <w:rsid w:val="00F76D2F"/>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EB596-18B1-4641-AE26-284ECE48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F1270"/>
    <w:rPr>
      <w:sz w:val="16"/>
      <w:szCs w:val="16"/>
    </w:rPr>
  </w:style>
  <w:style w:type="paragraph" w:styleId="CommentText">
    <w:name w:val="annotation text"/>
    <w:basedOn w:val="Normal"/>
    <w:link w:val="CommentTextChar"/>
    <w:semiHidden/>
    <w:unhideWhenUsed/>
    <w:rsid w:val="003F1270"/>
    <w:rPr>
      <w:sz w:val="20"/>
      <w:szCs w:val="20"/>
    </w:rPr>
  </w:style>
  <w:style w:type="character" w:customStyle="1" w:styleId="CommentTextChar">
    <w:name w:val="Comment Text Char"/>
    <w:basedOn w:val="DefaultParagraphFont"/>
    <w:link w:val="CommentText"/>
    <w:semiHidden/>
    <w:rsid w:val="003F1270"/>
  </w:style>
  <w:style w:type="paragraph" w:styleId="CommentSubject">
    <w:name w:val="annotation subject"/>
    <w:basedOn w:val="CommentText"/>
    <w:next w:val="CommentText"/>
    <w:link w:val="CommentSubjectChar"/>
    <w:semiHidden/>
    <w:unhideWhenUsed/>
    <w:rsid w:val="003F1270"/>
    <w:rPr>
      <w:b/>
      <w:bCs/>
    </w:rPr>
  </w:style>
  <w:style w:type="character" w:customStyle="1" w:styleId="CommentSubjectChar">
    <w:name w:val="Comment Subject Char"/>
    <w:basedOn w:val="CommentTextChar"/>
    <w:link w:val="CommentSubject"/>
    <w:semiHidden/>
    <w:rsid w:val="003F1270"/>
    <w:rPr>
      <w:b/>
      <w:bCs/>
    </w:rPr>
  </w:style>
  <w:style w:type="paragraph" w:styleId="ListParagraph">
    <w:name w:val="List Paragraph"/>
    <w:basedOn w:val="Normal"/>
    <w:uiPriority w:val="34"/>
    <w:qFormat/>
    <w:rsid w:val="00B8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4773</Characters>
  <Application>Microsoft Office Word</Application>
  <DocSecurity>4</DocSecurity>
  <Lines>102</Lines>
  <Paragraphs>33</Paragraphs>
  <ScaleCrop>false</ScaleCrop>
  <HeadingPairs>
    <vt:vector size="2" baseType="variant">
      <vt:variant>
        <vt:lpstr>Title</vt:lpstr>
      </vt:variant>
      <vt:variant>
        <vt:i4>1</vt:i4>
      </vt:variant>
    </vt:vector>
  </HeadingPairs>
  <TitlesOfParts>
    <vt:vector size="1" baseType="lpstr">
      <vt:lpstr>BA - HB03541 (Committee Report (Substituted))</vt:lpstr>
    </vt:vector>
  </TitlesOfParts>
  <Company>State of Texas</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23157</dc:subject>
  <dc:creator>State of Texas</dc:creator>
  <dc:description>SB 1783 by Creighton-(H)Business &amp; Industry</dc:description>
  <cp:lastModifiedBy>Thomas Weis</cp:lastModifiedBy>
  <cp:revision>2</cp:revision>
  <cp:lastPrinted>2003-11-26T17:21:00Z</cp:lastPrinted>
  <dcterms:created xsi:type="dcterms:W3CDTF">2021-04-28T00:43:00Z</dcterms:created>
  <dcterms:modified xsi:type="dcterms:W3CDTF">2021-04-28T00:43:00Z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21.117.900</vt:lpwstr>
  </property>
</Properties>
</file>