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54B" w:rsidRDefault="00AF65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ADBB3A59D9840FDA4D7DED19173190B"/>
          </w:placeholder>
        </w:sdtPr>
        <w:sdtContent>
          <w:r w:rsidRPr="005C2A78">
            <w:rPr>
              <w:rFonts w:cs="Times New Roman"/>
              <w:b/>
              <w:szCs w:val="24"/>
              <w:u w:val="single"/>
            </w:rPr>
            <w:t>BILL ANALYSIS</w:t>
          </w:r>
        </w:sdtContent>
      </w:sdt>
    </w:p>
    <w:p w:rsidR="00AF654B" w:rsidRPr="00585C31" w:rsidRDefault="00AF654B" w:rsidP="000F1DF9">
      <w:pPr>
        <w:spacing w:after="0" w:line="240" w:lineRule="auto"/>
        <w:rPr>
          <w:rFonts w:cs="Times New Roman"/>
          <w:szCs w:val="24"/>
        </w:rPr>
      </w:pPr>
    </w:p>
    <w:p w:rsidR="00AF654B" w:rsidRPr="00585C31" w:rsidRDefault="00AF65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F654B" w:rsidTr="000F1DF9">
        <w:tc>
          <w:tcPr>
            <w:tcW w:w="2718" w:type="dxa"/>
          </w:tcPr>
          <w:p w:rsidR="00AF654B" w:rsidRPr="005C2A78" w:rsidRDefault="00AF654B" w:rsidP="006D756B">
            <w:pPr>
              <w:rPr>
                <w:rFonts w:cs="Times New Roman"/>
                <w:szCs w:val="24"/>
              </w:rPr>
            </w:pPr>
            <w:sdt>
              <w:sdtPr>
                <w:rPr>
                  <w:rFonts w:cs="Times New Roman"/>
                  <w:szCs w:val="24"/>
                </w:rPr>
                <w:alias w:val="Agency Title"/>
                <w:tag w:val="AgencyTitleContentControl"/>
                <w:id w:val="1920747753"/>
                <w:lock w:val="sdtContentLocked"/>
                <w:placeholder>
                  <w:docPart w:val="968FAF60A57841B1973815D391C7B39D"/>
                </w:placeholder>
              </w:sdtPr>
              <w:sdtEndPr>
                <w:rPr>
                  <w:rFonts w:cstheme="minorBidi"/>
                  <w:szCs w:val="22"/>
                </w:rPr>
              </w:sdtEndPr>
              <w:sdtContent>
                <w:r>
                  <w:rPr>
                    <w:rFonts w:cs="Times New Roman"/>
                    <w:szCs w:val="24"/>
                  </w:rPr>
                  <w:t>Senate Research Center</w:t>
                </w:r>
              </w:sdtContent>
            </w:sdt>
          </w:p>
        </w:tc>
        <w:tc>
          <w:tcPr>
            <w:tcW w:w="6858" w:type="dxa"/>
          </w:tcPr>
          <w:p w:rsidR="00AF654B" w:rsidRPr="00FF6471" w:rsidRDefault="00AF654B" w:rsidP="000F1DF9">
            <w:pPr>
              <w:jc w:val="right"/>
              <w:rPr>
                <w:rFonts w:cs="Times New Roman"/>
                <w:szCs w:val="24"/>
              </w:rPr>
            </w:pPr>
            <w:sdt>
              <w:sdtPr>
                <w:rPr>
                  <w:rFonts w:cs="Times New Roman"/>
                  <w:szCs w:val="24"/>
                </w:rPr>
                <w:alias w:val="Bill Number"/>
                <w:tag w:val="BillNumberOne"/>
                <w:id w:val="-410784069"/>
                <w:lock w:val="sdtContentLocked"/>
                <w:placeholder>
                  <w:docPart w:val="F5C781D52602495BB03EFDCDC35B52B4"/>
                </w:placeholder>
              </w:sdtPr>
              <w:sdtContent>
                <w:r>
                  <w:rPr>
                    <w:rFonts w:cs="Times New Roman"/>
                    <w:szCs w:val="24"/>
                  </w:rPr>
                  <w:t>C.S.S.B. 1822</w:t>
                </w:r>
              </w:sdtContent>
            </w:sdt>
          </w:p>
        </w:tc>
      </w:tr>
      <w:tr w:rsidR="00AF654B" w:rsidTr="000F1DF9">
        <w:sdt>
          <w:sdtPr>
            <w:rPr>
              <w:rFonts w:cs="Times New Roman"/>
              <w:szCs w:val="24"/>
            </w:rPr>
            <w:alias w:val="TLCNumber"/>
            <w:tag w:val="TLCNumber"/>
            <w:id w:val="-542600604"/>
            <w:lock w:val="sdtLocked"/>
            <w:placeholder>
              <w:docPart w:val="94F335EA08654CE9B779916567634DDD"/>
            </w:placeholder>
          </w:sdtPr>
          <w:sdtContent>
            <w:tc>
              <w:tcPr>
                <w:tcW w:w="2718" w:type="dxa"/>
              </w:tcPr>
              <w:p w:rsidR="00AF654B" w:rsidRPr="000F1DF9" w:rsidRDefault="00AF654B" w:rsidP="00C65088">
                <w:pPr>
                  <w:rPr>
                    <w:rFonts w:cs="Times New Roman"/>
                    <w:szCs w:val="24"/>
                  </w:rPr>
                </w:pPr>
                <w:r>
                  <w:rPr>
                    <w:rFonts w:cs="Times New Roman"/>
                    <w:szCs w:val="24"/>
                  </w:rPr>
                  <w:t>87R17840 TSS-D</w:t>
                </w:r>
              </w:p>
            </w:tc>
          </w:sdtContent>
        </w:sdt>
        <w:tc>
          <w:tcPr>
            <w:tcW w:w="6858" w:type="dxa"/>
          </w:tcPr>
          <w:p w:rsidR="00AF654B" w:rsidRPr="005C2A78" w:rsidRDefault="00AF654B" w:rsidP="00073EDD">
            <w:pPr>
              <w:jc w:val="right"/>
              <w:rPr>
                <w:rFonts w:cs="Times New Roman"/>
                <w:szCs w:val="24"/>
              </w:rPr>
            </w:pPr>
            <w:sdt>
              <w:sdtPr>
                <w:rPr>
                  <w:rFonts w:cs="Times New Roman"/>
                  <w:szCs w:val="24"/>
                </w:rPr>
                <w:alias w:val="Author Label"/>
                <w:tag w:val="By"/>
                <w:id w:val="72399597"/>
                <w:lock w:val="sdtLocked"/>
                <w:placeholder>
                  <w:docPart w:val="47163537A4754484B9F534BA261337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6C43070512B423396DDC95A201716EF"/>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D4857E87C91046B6B3EF345161FEDF4E"/>
                </w:placeholder>
                <w:showingPlcHdr/>
              </w:sdtPr>
              <w:sdtContent/>
            </w:sdt>
            <w:sdt>
              <w:sdtPr>
                <w:rPr>
                  <w:rFonts w:cs="Times New Roman"/>
                  <w:szCs w:val="24"/>
                </w:rPr>
                <w:alias w:val="DualSponsor"/>
                <w:tag w:val="DualSponsor"/>
                <w:id w:val="1029379812"/>
                <w:lock w:val="sdtContentLocked"/>
                <w:placeholder>
                  <w:docPart w:val="EAFD7DCED1C74E63A0C341421889B295"/>
                </w:placeholder>
                <w:showingPlcHdr/>
              </w:sdtPr>
              <w:sdtContent/>
            </w:sdt>
          </w:p>
        </w:tc>
      </w:tr>
      <w:tr w:rsidR="00AF654B" w:rsidTr="000F1DF9">
        <w:tc>
          <w:tcPr>
            <w:tcW w:w="2718" w:type="dxa"/>
          </w:tcPr>
          <w:p w:rsidR="00AF654B" w:rsidRPr="00BC7495" w:rsidRDefault="00AF654B" w:rsidP="000F1DF9">
            <w:pPr>
              <w:rPr>
                <w:rFonts w:cs="Times New Roman"/>
                <w:szCs w:val="24"/>
              </w:rPr>
            </w:pPr>
          </w:p>
        </w:tc>
        <w:sdt>
          <w:sdtPr>
            <w:rPr>
              <w:rFonts w:cs="Times New Roman"/>
              <w:szCs w:val="24"/>
            </w:rPr>
            <w:alias w:val="Committee"/>
            <w:tag w:val="Committee"/>
            <w:id w:val="1914272295"/>
            <w:lock w:val="sdtContentLocked"/>
            <w:placeholder>
              <w:docPart w:val="E726BD5D12FA43A1AB9FFB51F2D1BE03"/>
            </w:placeholder>
          </w:sdtPr>
          <w:sdtContent>
            <w:tc>
              <w:tcPr>
                <w:tcW w:w="6858" w:type="dxa"/>
              </w:tcPr>
              <w:p w:rsidR="00AF654B" w:rsidRPr="00FF6471" w:rsidRDefault="00AF654B" w:rsidP="000F1DF9">
                <w:pPr>
                  <w:jc w:val="right"/>
                  <w:rPr>
                    <w:rFonts w:cs="Times New Roman"/>
                    <w:szCs w:val="24"/>
                  </w:rPr>
                </w:pPr>
                <w:r>
                  <w:rPr>
                    <w:rFonts w:cs="Times New Roman"/>
                    <w:szCs w:val="24"/>
                  </w:rPr>
                  <w:t>Jurisprudence</w:t>
                </w:r>
              </w:p>
            </w:tc>
          </w:sdtContent>
        </w:sdt>
      </w:tr>
      <w:tr w:rsidR="00AF654B" w:rsidTr="000F1DF9">
        <w:tc>
          <w:tcPr>
            <w:tcW w:w="2718" w:type="dxa"/>
          </w:tcPr>
          <w:p w:rsidR="00AF654B" w:rsidRPr="00BC7495" w:rsidRDefault="00AF654B" w:rsidP="000F1DF9">
            <w:pPr>
              <w:rPr>
                <w:rFonts w:cs="Times New Roman"/>
                <w:szCs w:val="24"/>
              </w:rPr>
            </w:pPr>
          </w:p>
        </w:tc>
        <w:sdt>
          <w:sdtPr>
            <w:rPr>
              <w:rFonts w:cs="Times New Roman"/>
              <w:szCs w:val="24"/>
            </w:rPr>
            <w:alias w:val="Date"/>
            <w:tag w:val="DateContentControl"/>
            <w:id w:val="1178081906"/>
            <w:lock w:val="sdtLocked"/>
            <w:placeholder>
              <w:docPart w:val="22104D64B4DC4083B0FB57623BAE8F9B"/>
            </w:placeholder>
            <w:date w:fullDate="2021-04-01T00:00:00Z">
              <w:dateFormat w:val="M/d/yyyy"/>
              <w:lid w:val="en-US"/>
              <w:storeMappedDataAs w:val="dateTime"/>
              <w:calendar w:val="gregorian"/>
            </w:date>
          </w:sdtPr>
          <w:sdtContent>
            <w:tc>
              <w:tcPr>
                <w:tcW w:w="6858" w:type="dxa"/>
              </w:tcPr>
              <w:p w:rsidR="00AF654B" w:rsidRPr="00FF6471" w:rsidRDefault="00AF654B" w:rsidP="000F1DF9">
                <w:pPr>
                  <w:jc w:val="right"/>
                  <w:rPr>
                    <w:rFonts w:cs="Times New Roman"/>
                    <w:szCs w:val="24"/>
                  </w:rPr>
                </w:pPr>
                <w:r>
                  <w:rPr>
                    <w:rFonts w:cs="Times New Roman"/>
                    <w:szCs w:val="24"/>
                  </w:rPr>
                  <w:t>4/1/2021</w:t>
                </w:r>
              </w:p>
            </w:tc>
          </w:sdtContent>
        </w:sdt>
      </w:tr>
      <w:tr w:rsidR="00AF654B" w:rsidTr="000F1DF9">
        <w:tc>
          <w:tcPr>
            <w:tcW w:w="2718" w:type="dxa"/>
          </w:tcPr>
          <w:p w:rsidR="00AF654B" w:rsidRPr="00BC7495" w:rsidRDefault="00AF654B" w:rsidP="000F1DF9">
            <w:pPr>
              <w:rPr>
                <w:rFonts w:cs="Times New Roman"/>
                <w:szCs w:val="24"/>
              </w:rPr>
            </w:pPr>
          </w:p>
        </w:tc>
        <w:sdt>
          <w:sdtPr>
            <w:rPr>
              <w:rFonts w:cs="Times New Roman"/>
              <w:szCs w:val="24"/>
            </w:rPr>
            <w:alias w:val="BA Version"/>
            <w:tag w:val="BAVersion"/>
            <w:id w:val="-1685590809"/>
            <w:lock w:val="sdtContentLocked"/>
            <w:placeholder>
              <w:docPart w:val="E7C6E81BBDD94207A7587A281C91F7C4"/>
            </w:placeholder>
          </w:sdtPr>
          <w:sdtContent>
            <w:tc>
              <w:tcPr>
                <w:tcW w:w="6858" w:type="dxa"/>
              </w:tcPr>
              <w:p w:rsidR="00AF654B" w:rsidRPr="00FF6471" w:rsidRDefault="00AF654B" w:rsidP="000F1DF9">
                <w:pPr>
                  <w:jc w:val="right"/>
                  <w:rPr>
                    <w:rFonts w:cs="Times New Roman"/>
                    <w:szCs w:val="24"/>
                  </w:rPr>
                </w:pPr>
                <w:r>
                  <w:rPr>
                    <w:rFonts w:cs="Times New Roman"/>
                    <w:szCs w:val="24"/>
                  </w:rPr>
                  <w:t>Committee Report (Substituted)</w:t>
                </w:r>
              </w:p>
            </w:tc>
          </w:sdtContent>
        </w:sdt>
      </w:tr>
    </w:tbl>
    <w:p w:rsidR="00AF654B" w:rsidRPr="00FF6471" w:rsidRDefault="00AF654B" w:rsidP="000F1DF9">
      <w:pPr>
        <w:spacing w:after="0" w:line="240" w:lineRule="auto"/>
        <w:rPr>
          <w:rFonts w:cs="Times New Roman"/>
          <w:szCs w:val="24"/>
        </w:rPr>
      </w:pPr>
    </w:p>
    <w:p w:rsidR="00AF654B" w:rsidRPr="00FF6471" w:rsidRDefault="00AF654B" w:rsidP="000F1DF9">
      <w:pPr>
        <w:spacing w:after="0" w:line="240" w:lineRule="auto"/>
        <w:rPr>
          <w:rFonts w:cs="Times New Roman"/>
          <w:szCs w:val="24"/>
        </w:rPr>
      </w:pPr>
    </w:p>
    <w:p w:rsidR="00AF654B" w:rsidRPr="00FF6471" w:rsidRDefault="00AF65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D9C873E77748F9959008EFA1518ECC"/>
        </w:placeholder>
      </w:sdtPr>
      <w:sdtContent>
        <w:p w:rsidR="00AF654B" w:rsidRDefault="00AF65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21079640E2440A9AAE6B35C9143AC38"/>
        </w:placeholder>
      </w:sdtPr>
      <w:sdtContent>
        <w:p w:rsidR="00AF654B" w:rsidRDefault="00AF654B" w:rsidP="00AF654B">
          <w:pPr>
            <w:pStyle w:val="NormalWeb"/>
            <w:spacing w:before="0" w:beforeAutospacing="0" w:after="0" w:afterAutospacing="0"/>
            <w:jc w:val="both"/>
            <w:divId w:val="121122159"/>
            <w:rPr>
              <w:rFonts w:eastAsia="Times New Roman" w:cstheme="minorBidi"/>
              <w:bCs/>
              <w:szCs w:val="22"/>
            </w:rPr>
          </w:pPr>
        </w:p>
        <w:p w:rsidR="00AF654B" w:rsidRPr="005D5C2F" w:rsidRDefault="00AF654B" w:rsidP="00AF654B">
          <w:pPr>
            <w:pStyle w:val="NormalWeb"/>
            <w:spacing w:before="0" w:beforeAutospacing="0" w:after="0" w:afterAutospacing="0"/>
            <w:jc w:val="both"/>
            <w:divId w:val="121122159"/>
          </w:pPr>
          <w:r>
            <w:t>The United States</w:t>
          </w:r>
          <w:r w:rsidRPr="005D5C2F">
            <w:t xml:space="preserve"> Census Bureau has delayed delivery of t</w:t>
          </w:r>
          <w:r>
            <w:t xml:space="preserve">he 2020 redistricting data. The bureau’s most </w:t>
          </w:r>
          <w:r w:rsidRPr="005D5C2F">
            <w:t xml:space="preserve">recent projection states that the data will be delivered to Texas by September </w:t>
          </w:r>
          <w:r>
            <w:t>30, 2021, after the end of the Texas Legislature’s 87th Regular S</w:t>
          </w:r>
          <w:r w:rsidRPr="005D5C2F">
            <w:t>ession. S</w:t>
          </w:r>
          <w:r>
            <w:t>.</w:t>
          </w:r>
          <w:r w:rsidRPr="005D5C2F">
            <w:t>B</w:t>
          </w:r>
          <w:r>
            <w:t>. 1822 gives the l</w:t>
          </w:r>
          <w:r w:rsidRPr="005D5C2F">
            <w:t>egislature an opportunity to carry out its redistricting duty using census data by adjusting the timeline for the 2022 election cycle to allow additional time for legislative action.</w:t>
          </w:r>
        </w:p>
        <w:p w:rsidR="00AF654B" w:rsidRPr="005D5C2F" w:rsidRDefault="00AF654B" w:rsidP="00AF654B">
          <w:pPr>
            <w:pStyle w:val="NormalWeb"/>
            <w:spacing w:before="0" w:beforeAutospacing="0" w:after="0" w:afterAutospacing="0"/>
            <w:jc w:val="both"/>
            <w:divId w:val="121122159"/>
          </w:pPr>
          <w:r w:rsidRPr="005D5C2F">
            <w:t> </w:t>
          </w:r>
        </w:p>
        <w:p w:rsidR="00AF654B" w:rsidRPr="005D5C2F" w:rsidRDefault="00AF654B" w:rsidP="00AF654B">
          <w:pPr>
            <w:pStyle w:val="NormalWeb"/>
            <w:spacing w:before="0" w:beforeAutospacing="0" w:after="0" w:afterAutospacing="0"/>
            <w:jc w:val="both"/>
            <w:divId w:val="121122159"/>
          </w:pPr>
          <w:r w:rsidRPr="005D5C2F">
            <w:t>The bill does this by sett</w:t>
          </w:r>
          <w:r>
            <w:t xml:space="preserve">ing new dates for the candidate </w:t>
          </w:r>
          <w:r w:rsidRPr="005D5C2F">
            <w:t xml:space="preserve">filing period, primary election, and primary runoff election in the 2022 election cycle. The bill only changes the filing period for districts that will be drawn based on 2020 census </w:t>
          </w:r>
          <w:r>
            <w:t>data (Texas House and Senate, United States</w:t>
          </w:r>
          <w:r w:rsidRPr="005D5C2F">
            <w:t xml:space="preserve"> Congress, and Texas State Board of Education</w:t>
          </w:r>
          <w:r>
            <w:t xml:space="preserve"> (SBOE)</w:t>
          </w:r>
          <w:r w:rsidRPr="005D5C2F">
            <w:t>). The filing period for these districts depends on when a new map for those districts becomes law. The filing period dates for other elections do not change.</w:t>
          </w:r>
        </w:p>
        <w:p w:rsidR="00AF654B" w:rsidRPr="005D5C2F" w:rsidRDefault="00AF654B" w:rsidP="00AF654B">
          <w:pPr>
            <w:pStyle w:val="NormalWeb"/>
            <w:spacing w:before="0" w:beforeAutospacing="0" w:after="0" w:afterAutospacing="0"/>
            <w:jc w:val="both"/>
            <w:divId w:val="121122159"/>
          </w:pPr>
          <w:r w:rsidRPr="005D5C2F">
            <w:t> </w:t>
          </w:r>
        </w:p>
        <w:p w:rsidR="00AF654B" w:rsidRPr="005D5C2F" w:rsidRDefault="00AF654B" w:rsidP="00AF654B">
          <w:pPr>
            <w:pStyle w:val="NormalWeb"/>
            <w:spacing w:before="0" w:beforeAutospacing="0" w:after="0" w:afterAutospacing="0"/>
            <w:jc w:val="both"/>
            <w:divId w:val="121122159"/>
          </w:pPr>
          <w:r w:rsidRPr="005D5C2F">
            <w:t>The primary election and primary runoff dates are the same for all candidates, and are set by the bill based on when the last-enacted redistricting plan (among Texas House and Senate, U</w:t>
          </w:r>
          <w:r>
            <w:t xml:space="preserve">nited </w:t>
          </w:r>
          <w:r w:rsidRPr="005D5C2F">
            <w:t>S</w:t>
          </w:r>
          <w:r>
            <w:t>tates</w:t>
          </w:r>
          <w:r w:rsidRPr="005D5C2F">
            <w:t xml:space="preserve"> Congress, and SBOE) becomes law.</w:t>
          </w:r>
        </w:p>
        <w:p w:rsidR="00AF654B" w:rsidRPr="005D5C2F" w:rsidRDefault="00AF654B" w:rsidP="00AF654B">
          <w:pPr>
            <w:pStyle w:val="NormalWeb"/>
            <w:spacing w:before="0" w:beforeAutospacing="0" w:after="0" w:afterAutospacing="0"/>
            <w:jc w:val="both"/>
            <w:divId w:val="121122159"/>
          </w:pPr>
          <w:r w:rsidRPr="005D5C2F">
            <w:t> </w:t>
          </w:r>
        </w:p>
        <w:p w:rsidR="00AF654B" w:rsidRPr="005D5C2F" w:rsidRDefault="00AF654B" w:rsidP="00AF654B">
          <w:pPr>
            <w:pStyle w:val="NormalWeb"/>
            <w:spacing w:before="0" w:beforeAutospacing="0" w:after="0" w:afterAutospacing="0"/>
            <w:jc w:val="both"/>
            <w:divId w:val="121122159"/>
          </w:pPr>
          <w:r w:rsidRPr="005D5C2F">
            <w:t>For purposes of the bill, a redistricting plan for</w:t>
          </w:r>
          <w:r>
            <w:t xml:space="preserve"> the</w:t>
          </w:r>
          <w:r w:rsidRPr="005D5C2F">
            <w:t xml:space="preserve"> Texas House or Senate, U</w:t>
          </w:r>
          <w:r>
            <w:t xml:space="preserve">nited </w:t>
          </w:r>
          <w:r w:rsidRPr="005D5C2F">
            <w:t>S</w:t>
          </w:r>
          <w:r>
            <w:t>tates</w:t>
          </w:r>
          <w:r w:rsidRPr="005D5C2F">
            <w:t xml:space="preserve"> Congress, or SBOE “becomes law” when the plan is signed by the governor or after expiration of the period in which the governor may take action on the legisla</w:t>
          </w:r>
          <w:r>
            <w:t>tion. The bill also allows the secretary of s</w:t>
          </w:r>
          <w:r w:rsidRPr="005D5C2F">
            <w:t>tate to set other election dates and deadlines as necessary for the efficient administration of the election cycle.</w:t>
          </w:r>
        </w:p>
        <w:p w:rsidR="00AF654B" w:rsidRPr="00D70925" w:rsidRDefault="00AF654B" w:rsidP="00AF654B">
          <w:pPr>
            <w:spacing w:after="0" w:line="240" w:lineRule="auto"/>
            <w:jc w:val="both"/>
            <w:rPr>
              <w:rFonts w:eastAsia="Times New Roman" w:cs="Times New Roman"/>
              <w:bCs/>
              <w:szCs w:val="24"/>
            </w:rPr>
          </w:pPr>
        </w:p>
      </w:sdtContent>
    </w:sdt>
    <w:p w:rsidR="00AF654B" w:rsidRDefault="00AF654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1822 </w:t>
      </w:r>
      <w:bookmarkStart w:id="1" w:name="AmendsCurrentLaw"/>
      <w:bookmarkEnd w:id="1"/>
      <w:r>
        <w:rPr>
          <w:rFonts w:cs="Times New Roman"/>
          <w:szCs w:val="24"/>
        </w:rPr>
        <w:t xml:space="preserve">amends current law relating to dates of certain elections to be held in 2022. </w:t>
      </w:r>
    </w:p>
    <w:p w:rsidR="00AF654B" w:rsidRPr="00A75823" w:rsidRDefault="00AF654B" w:rsidP="000F1DF9">
      <w:pPr>
        <w:spacing w:after="0" w:line="240" w:lineRule="auto"/>
        <w:jc w:val="both"/>
        <w:rPr>
          <w:rFonts w:eastAsia="Times New Roman" w:cs="Times New Roman"/>
          <w:szCs w:val="24"/>
        </w:rPr>
      </w:pPr>
    </w:p>
    <w:p w:rsidR="00AF654B" w:rsidRPr="005C2A78" w:rsidRDefault="00AF654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2BE6FAA6A14507A92756B473B192E6"/>
          </w:placeholder>
        </w:sdtPr>
        <w:sdtContent>
          <w:r>
            <w:rPr>
              <w:rFonts w:eastAsia="Times New Roman" w:cs="Times New Roman"/>
              <w:b/>
              <w:szCs w:val="24"/>
              <w:u w:val="single"/>
            </w:rPr>
            <w:t>RULEMAKING AUTHORITY</w:t>
          </w:r>
        </w:sdtContent>
      </w:sdt>
    </w:p>
    <w:p w:rsidR="00AF654B" w:rsidRPr="006529C4" w:rsidRDefault="00AF654B" w:rsidP="00774EC7">
      <w:pPr>
        <w:spacing w:after="0" w:line="240" w:lineRule="auto"/>
        <w:jc w:val="both"/>
        <w:rPr>
          <w:rFonts w:cs="Times New Roman"/>
          <w:szCs w:val="24"/>
        </w:rPr>
      </w:pPr>
    </w:p>
    <w:p w:rsidR="00AF654B" w:rsidRPr="006529C4" w:rsidRDefault="00AF654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F654B" w:rsidRPr="006529C4" w:rsidRDefault="00AF654B" w:rsidP="00774EC7">
      <w:pPr>
        <w:spacing w:after="0" w:line="240" w:lineRule="auto"/>
        <w:jc w:val="both"/>
        <w:rPr>
          <w:rFonts w:cs="Times New Roman"/>
          <w:szCs w:val="24"/>
        </w:rPr>
      </w:pPr>
    </w:p>
    <w:p w:rsidR="00AF654B" w:rsidRPr="005C2A78" w:rsidRDefault="00AF654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8E4C29FC5F43DF815FAEB09970000A"/>
          </w:placeholder>
        </w:sdtPr>
        <w:sdtContent>
          <w:r>
            <w:rPr>
              <w:rFonts w:eastAsia="Times New Roman" w:cs="Times New Roman"/>
              <w:b/>
              <w:szCs w:val="24"/>
              <w:u w:val="single"/>
            </w:rPr>
            <w:t>SECTION BY SECTION ANALYSIS</w:t>
          </w:r>
        </w:sdtContent>
      </w:sdt>
    </w:p>
    <w:p w:rsidR="00AF654B" w:rsidRPr="005C2A78" w:rsidRDefault="00AF654B" w:rsidP="000F1DF9">
      <w:pPr>
        <w:spacing w:after="0" w:line="240" w:lineRule="auto"/>
        <w:jc w:val="both"/>
        <w:rPr>
          <w:rFonts w:eastAsia="Times New Roman" w:cs="Times New Roman"/>
          <w:szCs w:val="24"/>
        </w:rPr>
      </w:pPr>
    </w:p>
    <w:p w:rsidR="00AF654B" w:rsidRDefault="00AF654B" w:rsidP="000715CC">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41, Election Code, by adding Section 41.0075, as follows: </w:t>
      </w:r>
    </w:p>
    <w:p w:rsidR="00AF654B" w:rsidRDefault="00AF654B" w:rsidP="000715CC">
      <w:pPr>
        <w:spacing w:line="240" w:lineRule="auto"/>
        <w:ind w:left="720"/>
        <w:jc w:val="both"/>
        <w:rPr>
          <w:rFonts w:eastAsia="Times New Roman" w:cs="Times New Roman"/>
          <w:szCs w:val="24"/>
        </w:rPr>
      </w:pPr>
      <w:r>
        <w:rPr>
          <w:rFonts w:eastAsia="Times New Roman" w:cs="Times New Roman"/>
          <w:szCs w:val="24"/>
        </w:rPr>
        <w:t xml:space="preserve">Sec. 41.0075. PRIMARY ELECTION: TEMPORARY PROVISION. (a) Provides that Section 41.0075 supersedes any conflicting statue with respect to a primary election to be held in 2022. </w:t>
      </w:r>
    </w:p>
    <w:p w:rsidR="00AF654B" w:rsidRDefault="00AF654B" w:rsidP="000715CC">
      <w:pPr>
        <w:spacing w:line="240" w:lineRule="auto"/>
        <w:ind w:left="1440"/>
        <w:jc w:val="both"/>
        <w:rPr>
          <w:rFonts w:eastAsia="Times New Roman" w:cs="Times New Roman"/>
          <w:szCs w:val="24"/>
        </w:rPr>
      </w:pPr>
      <w:r>
        <w:rPr>
          <w:rFonts w:eastAsia="Times New Roman" w:cs="Times New Roman"/>
          <w:szCs w:val="24"/>
        </w:rPr>
        <w:t xml:space="preserve">(b) Provides that, for the purposes of this section, a redistricting plan "becomes law" on the earlier of: </w:t>
      </w:r>
    </w:p>
    <w:p w:rsidR="00AF654B" w:rsidRDefault="00AF654B" w:rsidP="000715CC">
      <w:pPr>
        <w:spacing w:line="240" w:lineRule="auto"/>
        <w:ind w:left="2160"/>
        <w:jc w:val="both"/>
        <w:rPr>
          <w:rFonts w:eastAsia="Times New Roman" w:cs="Times New Roman"/>
          <w:szCs w:val="24"/>
        </w:rPr>
      </w:pPr>
      <w:r>
        <w:rPr>
          <w:rFonts w:eastAsia="Times New Roman" w:cs="Times New Roman"/>
          <w:szCs w:val="24"/>
        </w:rPr>
        <w:t>(1) the date the governor signs an Act of the 87th Legislature relating to the composition of the State Board of Education (SBOE), state legislative, or federal congressional districts; or</w:t>
      </w:r>
    </w:p>
    <w:p w:rsidR="00AF654B" w:rsidRDefault="00AF654B" w:rsidP="000715CC">
      <w:pPr>
        <w:spacing w:line="240" w:lineRule="auto"/>
        <w:ind w:left="2160"/>
        <w:jc w:val="both"/>
        <w:rPr>
          <w:rFonts w:eastAsia="Times New Roman" w:cs="Times New Roman"/>
          <w:szCs w:val="24"/>
        </w:rPr>
      </w:pPr>
      <w:r>
        <w:rPr>
          <w:rFonts w:eastAsia="Times New Roman" w:cs="Times New Roman"/>
          <w:szCs w:val="24"/>
        </w:rPr>
        <w:t>(2) the date on which the time for gubernatorial action on an Act of the 87th Legislature relating to the composition of SBOE, state legislative, or federal congressional districts expires under Section 14, Article IV, Texas Constitution.</w:t>
      </w:r>
    </w:p>
    <w:p w:rsidR="00AF654B" w:rsidRDefault="00AF654B" w:rsidP="000715CC">
      <w:pPr>
        <w:spacing w:line="240" w:lineRule="auto"/>
        <w:ind w:left="1440"/>
        <w:jc w:val="both"/>
        <w:rPr>
          <w:rFonts w:eastAsia="Times New Roman" w:cs="Times New Roman"/>
          <w:szCs w:val="24"/>
        </w:rPr>
      </w:pPr>
      <w:r>
        <w:rPr>
          <w:rFonts w:eastAsia="Times New Roman" w:cs="Times New Roman"/>
          <w:szCs w:val="24"/>
        </w:rPr>
        <w:t xml:space="preserve">(c) Provides that, if a redistricting plan adopted following the 2020 federal census by the legislature under Section 28, Article III, Texas Constitution, that includes a  SBOE, state legislative, or federal congressional district becomes law: </w:t>
      </w:r>
    </w:p>
    <w:p w:rsidR="00AF654B" w:rsidRDefault="00AF654B" w:rsidP="000715CC">
      <w:pPr>
        <w:spacing w:line="240" w:lineRule="auto"/>
        <w:ind w:left="2160"/>
        <w:jc w:val="both"/>
        <w:rPr>
          <w:rFonts w:eastAsia="Times New Roman" w:cs="Times New Roman"/>
          <w:szCs w:val="24"/>
        </w:rPr>
      </w:pPr>
      <w:r>
        <w:rPr>
          <w:rFonts w:eastAsia="Times New Roman" w:cs="Times New Roman"/>
          <w:szCs w:val="24"/>
        </w:rPr>
        <w:t>(1) on or before November 22, 2021, the following dates related to the primary election for the election of officers for the district shall apply:</w:t>
      </w:r>
    </w:p>
    <w:p w:rsidR="00AF654B" w:rsidRDefault="00AF654B" w:rsidP="000715CC">
      <w:pPr>
        <w:spacing w:line="240" w:lineRule="auto"/>
        <w:ind w:left="2880"/>
        <w:jc w:val="both"/>
        <w:rPr>
          <w:rFonts w:eastAsia="Times New Roman" w:cs="Times New Roman"/>
          <w:szCs w:val="24"/>
        </w:rPr>
      </w:pPr>
      <w:r>
        <w:rPr>
          <w:rFonts w:eastAsia="Times New Roman" w:cs="Times New Roman"/>
          <w:szCs w:val="24"/>
        </w:rPr>
        <w:t xml:space="preserve">(A) an application for a place on the general primary election ballot is required to be filed not earlier than November 29, 2021, and not later than 6 p.m. on December 13, 2021; </w:t>
      </w:r>
    </w:p>
    <w:p w:rsidR="00AF654B" w:rsidRDefault="00AF654B" w:rsidP="000715CC">
      <w:pPr>
        <w:spacing w:line="240" w:lineRule="auto"/>
        <w:jc w:val="both"/>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(B) the general primary election date is March 1, 2022; and</w:t>
      </w:r>
    </w:p>
    <w:p w:rsidR="00AF654B" w:rsidRDefault="00AF654B" w:rsidP="000715CC">
      <w:pPr>
        <w:spacing w:line="240" w:lineRule="auto"/>
        <w:jc w:val="both"/>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(C) the runoff primary election date is May 24, 2022;</w:t>
      </w:r>
    </w:p>
    <w:p w:rsidR="00AF654B" w:rsidRDefault="00AF654B" w:rsidP="000715CC">
      <w:pPr>
        <w:spacing w:line="240" w:lineRule="auto"/>
        <w:ind w:left="2160"/>
        <w:jc w:val="both"/>
        <w:rPr>
          <w:rFonts w:eastAsia="Times New Roman" w:cs="Times New Roman"/>
          <w:szCs w:val="24"/>
        </w:rPr>
      </w:pPr>
      <w:r>
        <w:rPr>
          <w:rFonts w:eastAsia="Times New Roman" w:cs="Times New Roman"/>
          <w:szCs w:val="24"/>
        </w:rPr>
        <w:t xml:space="preserve">(2) after November 22, 2021, and on or before January 3, 2022, the following dates relating to the primary election for the election of officers for the district shall apply: </w:t>
      </w:r>
    </w:p>
    <w:p w:rsidR="00AF654B" w:rsidRDefault="00AF654B" w:rsidP="000715CC">
      <w:pPr>
        <w:spacing w:line="240" w:lineRule="auto"/>
        <w:ind w:left="2880"/>
        <w:jc w:val="both"/>
        <w:rPr>
          <w:rFonts w:eastAsia="Times New Roman" w:cs="Times New Roman"/>
          <w:szCs w:val="24"/>
        </w:rPr>
      </w:pPr>
      <w:r>
        <w:rPr>
          <w:rFonts w:eastAsia="Times New Roman" w:cs="Times New Roman"/>
          <w:szCs w:val="24"/>
        </w:rPr>
        <w:t xml:space="preserve">(A) an application for a place on the general primary election ballot is required to be filed not earlier than January 10, 2022, and not later than 6 p.m. on January 24, 2022; </w:t>
      </w:r>
    </w:p>
    <w:p w:rsidR="00AF654B" w:rsidRDefault="00AF654B" w:rsidP="000715CC">
      <w:pPr>
        <w:spacing w:line="240" w:lineRule="auto"/>
        <w:jc w:val="both"/>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(B) the general primary election date is April 5, 2022; and</w:t>
      </w:r>
    </w:p>
    <w:p w:rsidR="00AF654B" w:rsidRDefault="00AF654B" w:rsidP="000715CC">
      <w:pPr>
        <w:spacing w:line="240" w:lineRule="auto"/>
        <w:jc w:val="both"/>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(C) the runoff primary election date is June 21, 2022; and </w:t>
      </w:r>
    </w:p>
    <w:p w:rsidR="00AF654B" w:rsidRDefault="00AF654B" w:rsidP="000715CC">
      <w:pPr>
        <w:spacing w:line="240" w:lineRule="auto"/>
        <w:ind w:left="2160"/>
        <w:jc w:val="both"/>
        <w:rPr>
          <w:rFonts w:eastAsia="Times New Roman" w:cs="Times New Roman"/>
          <w:szCs w:val="24"/>
        </w:rPr>
      </w:pPr>
      <w:r>
        <w:rPr>
          <w:rFonts w:eastAsia="Times New Roman" w:cs="Times New Roman"/>
          <w:szCs w:val="24"/>
        </w:rPr>
        <w:t xml:space="preserve">(3) after January 3, 2022, and on or before February 14, 2022, the following dates related to the primary election for the election of officers for the district shall apply: </w:t>
      </w:r>
    </w:p>
    <w:p w:rsidR="00AF654B" w:rsidRDefault="00AF654B" w:rsidP="000715CC">
      <w:pPr>
        <w:spacing w:line="240" w:lineRule="auto"/>
        <w:ind w:left="2880"/>
        <w:jc w:val="both"/>
        <w:rPr>
          <w:rFonts w:eastAsia="Times New Roman" w:cs="Times New Roman"/>
          <w:szCs w:val="24"/>
        </w:rPr>
      </w:pPr>
      <w:r>
        <w:rPr>
          <w:rFonts w:eastAsia="Times New Roman" w:cs="Times New Roman"/>
          <w:szCs w:val="24"/>
        </w:rPr>
        <w:t>(A) an application for a place on the general primary election ballot is required to be filed not earlier than February 21, 2022, and not later than 6 p.m. on March 7, 2022;</w:t>
      </w:r>
    </w:p>
    <w:p w:rsidR="00AF654B" w:rsidRDefault="00AF654B" w:rsidP="000715CC">
      <w:pPr>
        <w:spacing w:line="240" w:lineRule="auto"/>
        <w:jc w:val="both"/>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(B) the general primary election date is May 24, 2022; and</w:t>
      </w:r>
    </w:p>
    <w:p w:rsidR="00AF654B" w:rsidRDefault="00AF654B" w:rsidP="000715CC">
      <w:pPr>
        <w:spacing w:line="240" w:lineRule="auto"/>
        <w:jc w:val="both"/>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(C) the runoff primary election date is July 26, 2022. </w:t>
      </w:r>
    </w:p>
    <w:p w:rsidR="00AF654B" w:rsidRDefault="00AF654B" w:rsidP="000715CC">
      <w:pPr>
        <w:spacing w:line="240" w:lineRule="auto"/>
        <w:ind w:left="1440"/>
        <w:jc w:val="both"/>
        <w:rPr>
          <w:rFonts w:eastAsia="Times New Roman" w:cs="Times New Roman"/>
          <w:szCs w:val="24"/>
        </w:rPr>
      </w:pPr>
      <w:r>
        <w:rPr>
          <w:rFonts w:eastAsia="Times New Roman" w:cs="Times New Roman"/>
          <w:szCs w:val="24"/>
        </w:rPr>
        <w:t xml:space="preserve">(d) Provides that if the plans for SBOE, state legislative, or federal congressional district become law on dates included under more than one subdivision of Subsection (c), the date provided for the filing period applicable to the effective date of each plan applies, but requires that the latest date provided for the date of the general and runoff primary elections of all of the subdivisions applicable to the effective date of a plan apply. Requires the county chair to conduct the drawing to determine the order of the candidates' names on the general primary election ballot in accordance with Section 172.082(c) (relating to the drawing of candidates' names not later than the 10th day after the date of the regular filing deadline for the general primary election) after the date of the latest applicable filing deadline. </w:t>
      </w:r>
    </w:p>
    <w:p w:rsidR="00AF654B" w:rsidRDefault="00AF654B" w:rsidP="000715CC">
      <w:pPr>
        <w:spacing w:line="240" w:lineRule="auto"/>
        <w:ind w:left="1440"/>
        <w:jc w:val="both"/>
        <w:rPr>
          <w:rFonts w:eastAsia="Times New Roman" w:cs="Times New Roman"/>
          <w:szCs w:val="24"/>
        </w:rPr>
      </w:pPr>
      <w:r>
        <w:rPr>
          <w:rFonts w:eastAsia="Times New Roman" w:cs="Times New Roman"/>
          <w:szCs w:val="24"/>
        </w:rPr>
        <w:t xml:space="preserve">(e) Requires the secretary of state, except as provided by this section, to adjust the schedule for canvassing election returns, declaring results, or performing any other official act relating to an election held on a date under this section as necessary for the efficient and orderly administration of the election. </w:t>
      </w:r>
    </w:p>
    <w:p w:rsidR="00AF654B" w:rsidRDefault="00AF654B" w:rsidP="000715CC">
      <w:pPr>
        <w:spacing w:line="240" w:lineRule="auto"/>
        <w:jc w:val="both"/>
        <w:rPr>
          <w:rFonts w:eastAsia="Times New Roman" w:cs="Times New Roman"/>
          <w:szCs w:val="24"/>
        </w:rPr>
      </w:pPr>
      <w:r>
        <w:rPr>
          <w:rFonts w:eastAsia="Times New Roman" w:cs="Times New Roman"/>
          <w:szCs w:val="24"/>
        </w:rPr>
        <w:tab/>
      </w:r>
      <w:r>
        <w:rPr>
          <w:rFonts w:eastAsia="Times New Roman" w:cs="Times New Roman"/>
          <w:szCs w:val="24"/>
        </w:rPr>
        <w:tab/>
        <w:t>(f) Provides that this section expires January 1, 2023.</w:t>
      </w:r>
    </w:p>
    <w:p w:rsidR="00AF654B" w:rsidRPr="00C8671F" w:rsidRDefault="00AF654B" w:rsidP="000715CC">
      <w:pPr>
        <w:spacing w:line="240" w:lineRule="auto"/>
        <w:jc w:val="both"/>
        <w:rPr>
          <w:rFonts w:eastAsia="Times New Roman" w:cs="Times New Roman"/>
          <w:szCs w:val="24"/>
        </w:rPr>
      </w:pPr>
      <w:r w:rsidRPr="005C2A78">
        <w:rPr>
          <w:rFonts w:eastAsia="Times New Roman" w:cs="Times New Roman"/>
          <w:szCs w:val="24"/>
        </w:rPr>
        <w:t xml:space="preserve">SECTION 2. </w:t>
      </w:r>
      <w:r>
        <w:rPr>
          <w:rFonts w:eastAsia="Times New Roman" w:cs="Times New Roman"/>
          <w:szCs w:val="24"/>
        </w:rPr>
        <w:t xml:space="preserve">Effective date: upon passage or September 1, 2021. </w:t>
      </w:r>
    </w:p>
    <w:sectPr w:rsidR="00AF654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CA8" w:rsidRDefault="00C84CA8" w:rsidP="000F1DF9">
      <w:pPr>
        <w:spacing w:after="0" w:line="240" w:lineRule="auto"/>
      </w:pPr>
      <w:r>
        <w:separator/>
      </w:r>
    </w:p>
  </w:endnote>
  <w:endnote w:type="continuationSeparator" w:id="0">
    <w:p w:rsidR="00C84CA8" w:rsidRDefault="00C84C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84C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F654B">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F654B">
                <w:rPr>
                  <w:sz w:val="20"/>
                  <w:szCs w:val="20"/>
                </w:rPr>
                <w:t>C.S.S.B. 1822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F654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84C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F654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F654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CA8" w:rsidRDefault="00C84CA8" w:rsidP="000F1DF9">
      <w:pPr>
        <w:spacing w:after="0" w:line="240" w:lineRule="auto"/>
      </w:pPr>
      <w:r>
        <w:separator/>
      </w:r>
    </w:p>
  </w:footnote>
  <w:footnote w:type="continuationSeparator" w:id="0">
    <w:p w:rsidR="00C84CA8" w:rsidRDefault="00C84CA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654B"/>
    <w:rsid w:val="00B43543"/>
    <w:rsid w:val="00B53F07"/>
    <w:rsid w:val="00B97023"/>
    <w:rsid w:val="00BC7495"/>
    <w:rsid w:val="00BD0CEE"/>
    <w:rsid w:val="00BE4852"/>
    <w:rsid w:val="00C04606"/>
    <w:rsid w:val="00C10A08"/>
    <w:rsid w:val="00C43D01"/>
    <w:rsid w:val="00C65088"/>
    <w:rsid w:val="00C84CA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964AB"/>
  <w15:docId w15:val="{0AB8199B-BF0E-4274-8DE4-49A1A6B7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654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2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ADBB3A59D9840FDA4D7DED19173190B"/>
        <w:category>
          <w:name w:val="General"/>
          <w:gallery w:val="placeholder"/>
        </w:category>
        <w:types>
          <w:type w:val="bbPlcHdr"/>
        </w:types>
        <w:behaviors>
          <w:behavior w:val="content"/>
        </w:behaviors>
        <w:guid w:val="{E570833D-6E62-4613-A6C8-5DC26EDC783E}"/>
      </w:docPartPr>
      <w:docPartBody>
        <w:p w:rsidR="00000000" w:rsidRDefault="00386037"/>
      </w:docPartBody>
    </w:docPart>
    <w:docPart>
      <w:docPartPr>
        <w:name w:val="968FAF60A57841B1973815D391C7B39D"/>
        <w:category>
          <w:name w:val="General"/>
          <w:gallery w:val="placeholder"/>
        </w:category>
        <w:types>
          <w:type w:val="bbPlcHdr"/>
        </w:types>
        <w:behaviors>
          <w:behavior w:val="content"/>
        </w:behaviors>
        <w:guid w:val="{491A528C-50A1-4CF8-9F16-0EF6CAA92EF7}"/>
      </w:docPartPr>
      <w:docPartBody>
        <w:p w:rsidR="00000000" w:rsidRDefault="00386037"/>
      </w:docPartBody>
    </w:docPart>
    <w:docPart>
      <w:docPartPr>
        <w:name w:val="F5C781D52602495BB03EFDCDC35B52B4"/>
        <w:category>
          <w:name w:val="General"/>
          <w:gallery w:val="placeholder"/>
        </w:category>
        <w:types>
          <w:type w:val="bbPlcHdr"/>
        </w:types>
        <w:behaviors>
          <w:behavior w:val="content"/>
        </w:behaviors>
        <w:guid w:val="{CF5E2D1B-440F-44A5-9BAF-0A90FB0D109A}"/>
      </w:docPartPr>
      <w:docPartBody>
        <w:p w:rsidR="00000000" w:rsidRDefault="00386037"/>
      </w:docPartBody>
    </w:docPart>
    <w:docPart>
      <w:docPartPr>
        <w:name w:val="94F335EA08654CE9B779916567634DDD"/>
        <w:category>
          <w:name w:val="General"/>
          <w:gallery w:val="placeholder"/>
        </w:category>
        <w:types>
          <w:type w:val="bbPlcHdr"/>
        </w:types>
        <w:behaviors>
          <w:behavior w:val="content"/>
        </w:behaviors>
        <w:guid w:val="{71204DC9-05C9-4FA3-B460-492E292D40EF}"/>
      </w:docPartPr>
      <w:docPartBody>
        <w:p w:rsidR="00000000" w:rsidRDefault="00386037"/>
      </w:docPartBody>
    </w:docPart>
    <w:docPart>
      <w:docPartPr>
        <w:name w:val="47163537A4754484B9F534BA26133772"/>
        <w:category>
          <w:name w:val="General"/>
          <w:gallery w:val="placeholder"/>
        </w:category>
        <w:types>
          <w:type w:val="bbPlcHdr"/>
        </w:types>
        <w:behaviors>
          <w:behavior w:val="content"/>
        </w:behaviors>
        <w:guid w:val="{609AC513-5A48-4D7A-A1C6-460BEDD5E6EC}"/>
      </w:docPartPr>
      <w:docPartBody>
        <w:p w:rsidR="00000000" w:rsidRDefault="00386037"/>
      </w:docPartBody>
    </w:docPart>
    <w:docPart>
      <w:docPartPr>
        <w:name w:val="26C43070512B423396DDC95A201716EF"/>
        <w:category>
          <w:name w:val="General"/>
          <w:gallery w:val="placeholder"/>
        </w:category>
        <w:types>
          <w:type w:val="bbPlcHdr"/>
        </w:types>
        <w:behaviors>
          <w:behavior w:val="content"/>
        </w:behaviors>
        <w:guid w:val="{A37FEE01-E609-426F-A0AA-6E23214A0122}"/>
      </w:docPartPr>
      <w:docPartBody>
        <w:p w:rsidR="00000000" w:rsidRDefault="00386037"/>
      </w:docPartBody>
    </w:docPart>
    <w:docPart>
      <w:docPartPr>
        <w:name w:val="D4857E87C91046B6B3EF345161FEDF4E"/>
        <w:category>
          <w:name w:val="General"/>
          <w:gallery w:val="placeholder"/>
        </w:category>
        <w:types>
          <w:type w:val="bbPlcHdr"/>
        </w:types>
        <w:behaviors>
          <w:behavior w:val="content"/>
        </w:behaviors>
        <w:guid w:val="{FC7704FD-286C-4593-9ECD-36296D89B16D}"/>
      </w:docPartPr>
      <w:docPartBody>
        <w:p w:rsidR="00000000" w:rsidRDefault="00386037"/>
      </w:docPartBody>
    </w:docPart>
    <w:docPart>
      <w:docPartPr>
        <w:name w:val="EAFD7DCED1C74E63A0C341421889B295"/>
        <w:category>
          <w:name w:val="General"/>
          <w:gallery w:val="placeholder"/>
        </w:category>
        <w:types>
          <w:type w:val="bbPlcHdr"/>
        </w:types>
        <w:behaviors>
          <w:behavior w:val="content"/>
        </w:behaviors>
        <w:guid w:val="{91E29BD4-AE35-4824-8648-169D0AE7310F}"/>
      </w:docPartPr>
      <w:docPartBody>
        <w:p w:rsidR="00000000" w:rsidRDefault="00386037"/>
      </w:docPartBody>
    </w:docPart>
    <w:docPart>
      <w:docPartPr>
        <w:name w:val="E726BD5D12FA43A1AB9FFB51F2D1BE03"/>
        <w:category>
          <w:name w:val="General"/>
          <w:gallery w:val="placeholder"/>
        </w:category>
        <w:types>
          <w:type w:val="bbPlcHdr"/>
        </w:types>
        <w:behaviors>
          <w:behavior w:val="content"/>
        </w:behaviors>
        <w:guid w:val="{1E96BF54-F556-4327-B45B-4D23BB342FC7}"/>
      </w:docPartPr>
      <w:docPartBody>
        <w:p w:rsidR="00000000" w:rsidRDefault="00386037"/>
      </w:docPartBody>
    </w:docPart>
    <w:docPart>
      <w:docPartPr>
        <w:name w:val="22104D64B4DC4083B0FB57623BAE8F9B"/>
        <w:category>
          <w:name w:val="General"/>
          <w:gallery w:val="placeholder"/>
        </w:category>
        <w:types>
          <w:type w:val="bbPlcHdr"/>
        </w:types>
        <w:behaviors>
          <w:behavior w:val="content"/>
        </w:behaviors>
        <w:guid w:val="{B2F69F69-0ED2-4D15-B11A-C06DCDE4C6FB}"/>
      </w:docPartPr>
      <w:docPartBody>
        <w:p w:rsidR="00000000" w:rsidRDefault="002C3965" w:rsidP="002C3965">
          <w:pPr>
            <w:pStyle w:val="22104D64B4DC4083B0FB57623BAE8F9B"/>
          </w:pPr>
          <w:r w:rsidRPr="00A30DD1">
            <w:rPr>
              <w:rStyle w:val="PlaceholderText"/>
            </w:rPr>
            <w:t>Click here to enter a date.</w:t>
          </w:r>
        </w:p>
      </w:docPartBody>
    </w:docPart>
    <w:docPart>
      <w:docPartPr>
        <w:name w:val="E7C6E81BBDD94207A7587A281C91F7C4"/>
        <w:category>
          <w:name w:val="General"/>
          <w:gallery w:val="placeholder"/>
        </w:category>
        <w:types>
          <w:type w:val="bbPlcHdr"/>
        </w:types>
        <w:behaviors>
          <w:behavior w:val="content"/>
        </w:behaviors>
        <w:guid w:val="{03A5332F-3DD8-404D-9EA8-BCEE96F24A7E}"/>
      </w:docPartPr>
      <w:docPartBody>
        <w:p w:rsidR="00000000" w:rsidRDefault="00386037"/>
      </w:docPartBody>
    </w:docPart>
    <w:docPart>
      <w:docPartPr>
        <w:name w:val="FAD9C873E77748F9959008EFA1518ECC"/>
        <w:category>
          <w:name w:val="General"/>
          <w:gallery w:val="placeholder"/>
        </w:category>
        <w:types>
          <w:type w:val="bbPlcHdr"/>
        </w:types>
        <w:behaviors>
          <w:behavior w:val="content"/>
        </w:behaviors>
        <w:guid w:val="{2FD3A50A-AA34-400E-B246-558168A60A1A}"/>
      </w:docPartPr>
      <w:docPartBody>
        <w:p w:rsidR="00000000" w:rsidRDefault="00386037"/>
      </w:docPartBody>
    </w:docPart>
    <w:docPart>
      <w:docPartPr>
        <w:name w:val="E21079640E2440A9AAE6B35C9143AC38"/>
        <w:category>
          <w:name w:val="General"/>
          <w:gallery w:val="placeholder"/>
        </w:category>
        <w:types>
          <w:type w:val="bbPlcHdr"/>
        </w:types>
        <w:behaviors>
          <w:behavior w:val="content"/>
        </w:behaviors>
        <w:guid w:val="{B93EFFDF-EEAF-4559-82D1-A22075B82C54}"/>
      </w:docPartPr>
      <w:docPartBody>
        <w:p w:rsidR="00000000" w:rsidRDefault="002C3965" w:rsidP="002C3965">
          <w:pPr>
            <w:pStyle w:val="E21079640E2440A9AAE6B35C9143AC38"/>
          </w:pPr>
          <w:r>
            <w:rPr>
              <w:rFonts w:eastAsia="Times New Roman" w:cs="Times New Roman"/>
              <w:bCs/>
              <w:szCs w:val="24"/>
            </w:rPr>
            <w:t xml:space="preserve"> </w:t>
          </w:r>
        </w:p>
      </w:docPartBody>
    </w:docPart>
    <w:docPart>
      <w:docPartPr>
        <w:name w:val="492BE6FAA6A14507A92756B473B192E6"/>
        <w:category>
          <w:name w:val="General"/>
          <w:gallery w:val="placeholder"/>
        </w:category>
        <w:types>
          <w:type w:val="bbPlcHdr"/>
        </w:types>
        <w:behaviors>
          <w:behavior w:val="content"/>
        </w:behaviors>
        <w:guid w:val="{FA4D9D35-C31C-4EF9-9F68-F89BC389DFB7}"/>
      </w:docPartPr>
      <w:docPartBody>
        <w:p w:rsidR="00000000" w:rsidRDefault="00386037"/>
      </w:docPartBody>
    </w:docPart>
    <w:docPart>
      <w:docPartPr>
        <w:name w:val="EF8E4C29FC5F43DF815FAEB09970000A"/>
        <w:category>
          <w:name w:val="General"/>
          <w:gallery w:val="placeholder"/>
        </w:category>
        <w:types>
          <w:type w:val="bbPlcHdr"/>
        </w:types>
        <w:behaviors>
          <w:behavior w:val="content"/>
        </w:behaviors>
        <w:guid w:val="{65369A03-7345-4498-9D47-FF8066F8D31A}"/>
      </w:docPartPr>
      <w:docPartBody>
        <w:p w:rsidR="00000000" w:rsidRDefault="003860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C3965"/>
    <w:rsid w:val="002F07B9"/>
    <w:rsid w:val="0032359E"/>
    <w:rsid w:val="00330290"/>
    <w:rsid w:val="0038603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9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2104D64B4DC4083B0FB57623BAE8F9B">
    <w:name w:val="22104D64B4DC4083B0FB57623BAE8F9B"/>
    <w:rsid w:val="002C3965"/>
    <w:pPr>
      <w:spacing w:after="160" w:line="259" w:lineRule="auto"/>
    </w:pPr>
  </w:style>
  <w:style w:type="paragraph" w:customStyle="1" w:styleId="E21079640E2440A9AAE6B35C9143AC38">
    <w:name w:val="E21079640E2440A9AAE6B35C9143AC38"/>
    <w:rsid w:val="002C39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E9B58C-0B0D-489D-86A8-F8EC19ED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867</Words>
  <Characters>4944</Characters>
  <Application>Microsoft Office Word</Application>
  <DocSecurity>0</DocSecurity>
  <Lines>41</Lines>
  <Paragraphs>11</Paragraphs>
  <ScaleCrop>false</ScaleCrop>
  <Company>Texas Legislative Council</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2021-04-01T23:34:00Z</dcterms:modified>
</cp:coreProperties>
</file>

<file path=docProps/custom.xml><?xml version="1.0" encoding="utf-8"?>
<op:Properties xmlns:vt="http://schemas.openxmlformats.org/officeDocument/2006/docPropsVTypes" xmlns:op="http://schemas.openxmlformats.org/officeDocument/2006/custom-properties"/>
</file>