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10CB2" w14:paraId="7839BC0E" w14:textId="77777777" w:rsidTr="00345119">
        <w:tc>
          <w:tcPr>
            <w:tcW w:w="9576" w:type="dxa"/>
            <w:noWrap/>
          </w:tcPr>
          <w:p w14:paraId="6D6C8BBD" w14:textId="77777777" w:rsidR="008423E4" w:rsidRPr="0022177D" w:rsidRDefault="00C41D26" w:rsidP="007458B8">
            <w:pPr>
              <w:pStyle w:val="Heading1"/>
            </w:pPr>
            <w:bookmarkStart w:id="0" w:name="_GoBack"/>
            <w:bookmarkEnd w:id="0"/>
            <w:r w:rsidRPr="00631897">
              <w:t>BILL ANALYSIS</w:t>
            </w:r>
          </w:p>
        </w:tc>
      </w:tr>
    </w:tbl>
    <w:p w14:paraId="59F06297" w14:textId="77777777" w:rsidR="008423E4" w:rsidRPr="0022177D" w:rsidRDefault="008423E4" w:rsidP="007458B8">
      <w:pPr>
        <w:jc w:val="center"/>
      </w:pPr>
    </w:p>
    <w:p w14:paraId="76031E48" w14:textId="77777777" w:rsidR="008423E4" w:rsidRPr="00B31F0E" w:rsidRDefault="008423E4" w:rsidP="007458B8"/>
    <w:p w14:paraId="70ADB1C8" w14:textId="77777777" w:rsidR="008423E4" w:rsidRPr="00742794" w:rsidRDefault="008423E4" w:rsidP="007458B8">
      <w:pPr>
        <w:tabs>
          <w:tab w:val="right" w:pos="9360"/>
        </w:tabs>
      </w:pPr>
    </w:p>
    <w:tbl>
      <w:tblPr>
        <w:tblW w:w="0" w:type="auto"/>
        <w:tblLayout w:type="fixed"/>
        <w:tblLook w:val="01E0" w:firstRow="1" w:lastRow="1" w:firstColumn="1" w:lastColumn="1" w:noHBand="0" w:noVBand="0"/>
      </w:tblPr>
      <w:tblGrid>
        <w:gridCol w:w="9576"/>
      </w:tblGrid>
      <w:tr w:rsidR="00210CB2" w14:paraId="194B8CDA" w14:textId="77777777" w:rsidTr="00345119">
        <w:tc>
          <w:tcPr>
            <w:tcW w:w="9576" w:type="dxa"/>
          </w:tcPr>
          <w:p w14:paraId="528A28C9" w14:textId="68EEA532" w:rsidR="008423E4" w:rsidRPr="00861995" w:rsidRDefault="00C41D26" w:rsidP="007458B8">
            <w:pPr>
              <w:jc w:val="right"/>
            </w:pPr>
            <w:r>
              <w:t>C.S.S.B. 1827</w:t>
            </w:r>
          </w:p>
        </w:tc>
      </w:tr>
      <w:tr w:rsidR="00210CB2" w14:paraId="4C65541D" w14:textId="77777777" w:rsidTr="00345119">
        <w:tc>
          <w:tcPr>
            <w:tcW w:w="9576" w:type="dxa"/>
          </w:tcPr>
          <w:p w14:paraId="026734E8" w14:textId="32938499" w:rsidR="008423E4" w:rsidRPr="00861995" w:rsidRDefault="00C41D26" w:rsidP="00534080">
            <w:pPr>
              <w:jc w:val="right"/>
            </w:pPr>
            <w:r>
              <w:t xml:space="preserve">By: </w:t>
            </w:r>
            <w:r w:rsidR="00534080">
              <w:t>Huffman</w:t>
            </w:r>
          </w:p>
        </w:tc>
      </w:tr>
      <w:tr w:rsidR="00210CB2" w14:paraId="75D7B859" w14:textId="77777777" w:rsidTr="00345119">
        <w:tc>
          <w:tcPr>
            <w:tcW w:w="9576" w:type="dxa"/>
          </w:tcPr>
          <w:p w14:paraId="6658C057" w14:textId="1C5453C6" w:rsidR="008423E4" w:rsidRPr="00861995" w:rsidRDefault="00C41D26" w:rsidP="007458B8">
            <w:pPr>
              <w:jc w:val="right"/>
            </w:pPr>
            <w:r>
              <w:t>Appropriations</w:t>
            </w:r>
          </w:p>
        </w:tc>
      </w:tr>
      <w:tr w:rsidR="00210CB2" w14:paraId="6A9A72F3" w14:textId="77777777" w:rsidTr="00345119">
        <w:tc>
          <w:tcPr>
            <w:tcW w:w="9576" w:type="dxa"/>
          </w:tcPr>
          <w:p w14:paraId="6FC81A00" w14:textId="413A4E17" w:rsidR="008423E4" w:rsidRDefault="00C41D26" w:rsidP="007458B8">
            <w:pPr>
              <w:jc w:val="right"/>
            </w:pPr>
            <w:r>
              <w:t>Committee Report (Substituted)</w:t>
            </w:r>
          </w:p>
        </w:tc>
      </w:tr>
    </w:tbl>
    <w:p w14:paraId="4238C558" w14:textId="77777777" w:rsidR="008423E4" w:rsidRDefault="008423E4" w:rsidP="007458B8">
      <w:pPr>
        <w:tabs>
          <w:tab w:val="right" w:pos="9360"/>
        </w:tabs>
      </w:pPr>
    </w:p>
    <w:p w14:paraId="16F79E7B" w14:textId="77777777" w:rsidR="008423E4" w:rsidRDefault="008423E4" w:rsidP="007458B8"/>
    <w:p w14:paraId="3487A289" w14:textId="77777777" w:rsidR="008423E4" w:rsidRDefault="008423E4" w:rsidP="007458B8"/>
    <w:tbl>
      <w:tblPr>
        <w:tblW w:w="0" w:type="auto"/>
        <w:tblCellMar>
          <w:left w:w="115" w:type="dxa"/>
          <w:right w:w="115" w:type="dxa"/>
        </w:tblCellMar>
        <w:tblLook w:val="01E0" w:firstRow="1" w:lastRow="1" w:firstColumn="1" w:lastColumn="1" w:noHBand="0" w:noVBand="0"/>
      </w:tblPr>
      <w:tblGrid>
        <w:gridCol w:w="9360"/>
      </w:tblGrid>
      <w:tr w:rsidR="00210CB2" w14:paraId="084D1E1C" w14:textId="77777777" w:rsidTr="00345119">
        <w:tc>
          <w:tcPr>
            <w:tcW w:w="9576" w:type="dxa"/>
          </w:tcPr>
          <w:p w14:paraId="5273310B" w14:textId="77777777" w:rsidR="008423E4" w:rsidRPr="00A8133F" w:rsidRDefault="00C41D26" w:rsidP="00196195">
            <w:pPr>
              <w:jc w:val="both"/>
              <w:rPr>
                <w:b/>
              </w:rPr>
            </w:pPr>
            <w:r w:rsidRPr="009C1E9A">
              <w:rPr>
                <w:b/>
                <w:u w:val="single"/>
              </w:rPr>
              <w:t>BACKGROUND AND PURPOSE</w:t>
            </w:r>
            <w:r>
              <w:rPr>
                <w:b/>
              </w:rPr>
              <w:t xml:space="preserve"> </w:t>
            </w:r>
          </w:p>
          <w:p w14:paraId="282D5395" w14:textId="77777777" w:rsidR="008423E4" w:rsidRDefault="008423E4" w:rsidP="00196195">
            <w:pPr>
              <w:jc w:val="both"/>
            </w:pPr>
          </w:p>
          <w:p w14:paraId="60DEDA65" w14:textId="695BCDDC" w:rsidR="008423E4" w:rsidRDefault="00C41D26" w:rsidP="00196195">
            <w:pPr>
              <w:pStyle w:val="Header"/>
              <w:jc w:val="both"/>
            </w:pPr>
            <w:r>
              <w:rPr>
                <w:bCs/>
              </w:rPr>
              <w:t>Nearly all of the</w:t>
            </w:r>
            <w:r w:rsidR="002A037B" w:rsidRPr="002A037B">
              <w:rPr>
                <w:bCs/>
              </w:rPr>
              <w:t xml:space="preserve"> state </w:t>
            </w:r>
            <w:r>
              <w:rPr>
                <w:bCs/>
              </w:rPr>
              <w:t>a</w:t>
            </w:r>
            <w:r w:rsidR="002A037B" w:rsidRPr="002A037B">
              <w:rPr>
                <w:bCs/>
              </w:rPr>
              <w:t>ttorney</w:t>
            </w:r>
            <w:r>
              <w:rPr>
                <w:bCs/>
              </w:rPr>
              <w:t>s</w:t>
            </w:r>
            <w:r w:rsidR="002A037B" w:rsidRPr="002A037B">
              <w:rPr>
                <w:bCs/>
              </w:rPr>
              <w:t xml:space="preserve"> </w:t>
            </w:r>
            <w:r>
              <w:rPr>
                <w:bCs/>
              </w:rPr>
              <w:t>g</w:t>
            </w:r>
            <w:r w:rsidR="002A037B" w:rsidRPr="002A037B">
              <w:rPr>
                <w:bCs/>
              </w:rPr>
              <w:t>eneral ha</w:t>
            </w:r>
            <w:r>
              <w:rPr>
                <w:bCs/>
              </w:rPr>
              <w:t>ve</w:t>
            </w:r>
            <w:r w:rsidR="002A037B" w:rsidRPr="002A037B">
              <w:rPr>
                <w:bCs/>
              </w:rPr>
              <w:t xml:space="preserve"> a filed lawsuit against opioid manufacturers an</w:t>
            </w:r>
            <w:r>
              <w:rPr>
                <w:bCs/>
              </w:rPr>
              <w:t xml:space="preserve">d </w:t>
            </w:r>
            <w:r w:rsidR="002A037B" w:rsidRPr="002A037B">
              <w:rPr>
                <w:bCs/>
              </w:rPr>
              <w:t xml:space="preserve">distributors in their respective state courts. </w:t>
            </w:r>
            <w:r w:rsidR="002A037B" w:rsidRPr="002A037B">
              <w:t xml:space="preserve">In order to streamline the ongoing local litigation efforts, state </w:t>
            </w:r>
            <w:r>
              <w:t>a</w:t>
            </w:r>
            <w:r w:rsidR="002A037B" w:rsidRPr="002A037B">
              <w:t xml:space="preserve">ttorneys </w:t>
            </w:r>
            <w:r>
              <w:t>g</w:t>
            </w:r>
            <w:r w:rsidR="002A037B" w:rsidRPr="002A037B">
              <w:t>eneral are</w:t>
            </w:r>
            <w:r>
              <w:t xml:space="preserve"> reportedly</w:t>
            </w:r>
            <w:r w:rsidR="002A037B" w:rsidRPr="002A037B">
              <w:t xml:space="preserve"> working with the remaining defendants on a global settlement framework that</w:t>
            </w:r>
            <w:r w:rsidR="00A3022E">
              <w:t xml:space="preserve"> is</w:t>
            </w:r>
            <w:r w:rsidR="002A037B" w:rsidRPr="002A037B">
              <w:t xml:space="preserve"> </w:t>
            </w:r>
            <w:r>
              <w:t>estimated</w:t>
            </w:r>
            <w:r w:rsidR="002A037B" w:rsidRPr="002A037B">
              <w:t xml:space="preserve"> to </w:t>
            </w:r>
            <w:r>
              <w:t>be</w:t>
            </w:r>
            <w:r w:rsidR="00597F7A">
              <w:t xml:space="preserve"> worth</w:t>
            </w:r>
            <w:r>
              <w:t xml:space="preserve"> roughly </w:t>
            </w:r>
            <w:r w:rsidR="002A037B" w:rsidRPr="002A037B">
              <w:t xml:space="preserve">$28 billion. Each state and municipality involved in the litigation will likely receive a share of the reported $28 billion based on a formula that is not </w:t>
            </w:r>
            <w:r w:rsidR="00597F7A">
              <w:t xml:space="preserve">yet </w:t>
            </w:r>
            <w:r w:rsidR="002A037B" w:rsidRPr="002A037B">
              <w:t xml:space="preserve">finalized. </w:t>
            </w:r>
            <w:r w:rsidR="000414A4">
              <w:t>As a result of this ongoing litigation, t</w:t>
            </w:r>
            <w:r w:rsidR="002A037B" w:rsidRPr="002A037B">
              <w:t xml:space="preserve">he Texas </w:t>
            </w:r>
            <w:r w:rsidR="000414A4">
              <w:t>a</w:t>
            </w:r>
            <w:r w:rsidR="002A037B" w:rsidRPr="002A037B">
              <w:t xml:space="preserve">ttorney </w:t>
            </w:r>
            <w:r w:rsidR="000414A4">
              <w:t>g</w:t>
            </w:r>
            <w:r w:rsidR="002A037B" w:rsidRPr="002A037B">
              <w:t>eneral</w:t>
            </w:r>
            <w:r w:rsidR="00592CC0">
              <w:t>'</w:t>
            </w:r>
            <w:r w:rsidR="002A037B" w:rsidRPr="002A037B">
              <w:t xml:space="preserve">s office created the Texas </w:t>
            </w:r>
            <w:r w:rsidR="000414A4" w:rsidRPr="002A037B">
              <w:t xml:space="preserve">opioid abatement fund </w:t>
            </w:r>
            <w:r w:rsidR="002A037B" w:rsidRPr="002A037B">
              <w:t xml:space="preserve">to collect and </w:t>
            </w:r>
            <w:r w:rsidR="00235E0D" w:rsidRPr="002A037B">
              <w:t>dis</w:t>
            </w:r>
            <w:r w:rsidR="00235E0D">
              <w:t>bu</w:t>
            </w:r>
            <w:r w:rsidR="00235E0D" w:rsidRPr="002A037B">
              <w:t xml:space="preserve">rse </w:t>
            </w:r>
            <w:r w:rsidR="002A037B" w:rsidRPr="002A037B">
              <w:t xml:space="preserve">money obtained through opioid litigation judgments and settlements. </w:t>
            </w:r>
            <w:r w:rsidR="000414A4">
              <w:t>It has been suggested that t</w:t>
            </w:r>
            <w:r w:rsidR="000414A4" w:rsidRPr="002A037B">
              <w:t xml:space="preserve">he </w:t>
            </w:r>
            <w:r w:rsidR="002A037B" w:rsidRPr="002A037B">
              <w:t xml:space="preserve">legislature should further these efforts and </w:t>
            </w:r>
            <w:r w:rsidR="000414A4">
              <w:t>codify this fund as</w:t>
            </w:r>
            <w:r w:rsidR="000414A4" w:rsidRPr="002A037B">
              <w:t xml:space="preserve"> </w:t>
            </w:r>
            <w:r w:rsidR="002A037B" w:rsidRPr="002A037B">
              <w:t xml:space="preserve">a general revenue account to ensure there is a dedicated </w:t>
            </w:r>
            <w:r w:rsidR="000414A4">
              <w:t>source of</w:t>
            </w:r>
            <w:r w:rsidR="002A037B" w:rsidRPr="002A037B">
              <w:t xml:space="preserve"> fund</w:t>
            </w:r>
            <w:r w:rsidR="000414A4">
              <w:t>ing</w:t>
            </w:r>
            <w:r w:rsidR="002A037B" w:rsidRPr="002A037B">
              <w:t xml:space="preserve"> </w:t>
            </w:r>
            <w:r w:rsidR="001C1478">
              <w:t xml:space="preserve">for </w:t>
            </w:r>
            <w:r w:rsidR="002A037B" w:rsidRPr="002A037B">
              <w:t xml:space="preserve">medications and treatment for opioid use disorder. </w:t>
            </w:r>
            <w:r w:rsidR="00E55F00">
              <w:t>C.S.S.B. 1827</w:t>
            </w:r>
            <w:r w:rsidR="000414A4">
              <w:t xml:space="preserve"> seeks to do so.</w:t>
            </w:r>
          </w:p>
          <w:p w14:paraId="198B190F" w14:textId="24580C5C" w:rsidR="00592CC0" w:rsidRPr="00E26B13" w:rsidRDefault="00592CC0" w:rsidP="00196195">
            <w:pPr>
              <w:pStyle w:val="Header"/>
              <w:jc w:val="both"/>
              <w:rPr>
                <w:b/>
              </w:rPr>
            </w:pPr>
          </w:p>
        </w:tc>
      </w:tr>
      <w:tr w:rsidR="00210CB2" w14:paraId="64D1B3B8" w14:textId="77777777" w:rsidTr="00345119">
        <w:tc>
          <w:tcPr>
            <w:tcW w:w="9576" w:type="dxa"/>
          </w:tcPr>
          <w:p w14:paraId="1188BA7E" w14:textId="77777777" w:rsidR="0017725B" w:rsidRDefault="00C41D26" w:rsidP="00196195">
            <w:pPr>
              <w:rPr>
                <w:b/>
                <w:u w:val="single"/>
              </w:rPr>
            </w:pPr>
            <w:r>
              <w:rPr>
                <w:b/>
                <w:u w:val="single"/>
              </w:rPr>
              <w:t>CRIMINAL JUSTICE IMPACT</w:t>
            </w:r>
          </w:p>
          <w:p w14:paraId="45672E98" w14:textId="77777777" w:rsidR="0017725B" w:rsidRDefault="0017725B" w:rsidP="00196195">
            <w:pPr>
              <w:rPr>
                <w:b/>
                <w:u w:val="single"/>
              </w:rPr>
            </w:pPr>
          </w:p>
          <w:p w14:paraId="22734740" w14:textId="77777777" w:rsidR="00306B17" w:rsidRPr="00306B17" w:rsidRDefault="00C41D26" w:rsidP="00196195">
            <w:pPr>
              <w:jc w:val="both"/>
            </w:pPr>
            <w:r>
              <w:t>It is the committee's opinion that this bill does not expressly creat</w:t>
            </w:r>
            <w:r>
              <w:t>e a criminal offense, increase the punishment for an existing criminal offense or category of offenses, or change the eligibility of a person for community supervision, parole, or mandatory supervision.</w:t>
            </w:r>
          </w:p>
          <w:p w14:paraId="3B812769" w14:textId="77777777" w:rsidR="0017725B" w:rsidRPr="0017725B" w:rsidRDefault="0017725B" w:rsidP="00196195">
            <w:pPr>
              <w:rPr>
                <w:b/>
                <w:u w:val="single"/>
              </w:rPr>
            </w:pPr>
          </w:p>
        </w:tc>
      </w:tr>
      <w:tr w:rsidR="00210CB2" w14:paraId="55D882DD" w14:textId="77777777" w:rsidTr="00345119">
        <w:tc>
          <w:tcPr>
            <w:tcW w:w="9576" w:type="dxa"/>
          </w:tcPr>
          <w:p w14:paraId="5BE88C1C" w14:textId="77777777" w:rsidR="008423E4" w:rsidRPr="00A8133F" w:rsidRDefault="00C41D26" w:rsidP="00196195">
            <w:pPr>
              <w:rPr>
                <w:b/>
              </w:rPr>
            </w:pPr>
            <w:r w:rsidRPr="009C1E9A">
              <w:rPr>
                <w:b/>
                <w:u w:val="single"/>
              </w:rPr>
              <w:t>RULEMAKING AUTHORITY</w:t>
            </w:r>
            <w:r>
              <w:rPr>
                <w:b/>
              </w:rPr>
              <w:t xml:space="preserve"> </w:t>
            </w:r>
          </w:p>
          <w:p w14:paraId="0353E817" w14:textId="77777777" w:rsidR="008423E4" w:rsidRDefault="008423E4" w:rsidP="00196195"/>
          <w:p w14:paraId="7D695917" w14:textId="5EBF837F" w:rsidR="00D32C0C" w:rsidRDefault="00C41D26" w:rsidP="00196195">
            <w:pPr>
              <w:pStyle w:val="Header"/>
              <w:tabs>
                <w:tab w:val="clear" w:pos="4320"/>
                <w:tab w:val="clear" w:pos="8640"/>
              </w:tabs>
              <w:jc w:val="both"/>
            </w:pPr>
            <w:r>
              <w:t xml:space="preserve">It is the committee's opinion that rulemaking authority is expressly granted to the Texas </w:t>
            </w:r>
            <w:r w:rsidR="00C90382">
              <w:t>opioid abatement fund council</w:t>
            </w:r>
            <w:r>
              <w:t xml:space="preserve"> in SECTION 1 of this bill.</w:t>
            </w:r>
          </w:p>
          <w:p w14:paraId="7C83581E" w14:textId="77777777" w:rsidR="008423E4" w:rsidRPr="00E21FDC" w:rsidRDefault="008423E4" w:rsidP="00196195">
            <w:pPr>
              <w:rPr>
                <w:b/>
              </w:rPr>
            </w:pPr>
          </w:p>
        </w:tc>
      </w:tr>
      <w:tr w:rsidR="00210CB2" w14:paraId="1E66164D" w14:textId="77777777" w:rsidTr="00345119">
        <w:tc>
          <w:tcPr>
            <w:tcW w:w="9576" w:type="dxa"/>
          </w:tcPr>
          <w:p w14:paraId="6E213DCF" w14:textId="77777777" w:rsidR="008423E4" w:rsidRPr="00A8133F" w:rsidRDefault="00C41D26" w:rsidP="00196195">
            <w:pPr>
              <w:rPr>
                <w:b/>
              </w:rPr>
            </w:pPr>
            <w:r w:rsidRPr="009C1E9A">
              <w:rPr>
                <w:b/>
                <w:u w:val="single"/>
              </w:rPr>
              <w:t>ANALYSIS</w:t>
            </w:r>
            <w:r>
              <w:rPr>
                <w:b/>
              </w:rPr>
              <w:t xml:space="preserve"> </w:t>
            </w:r>
          </w:p>
          <w:p w14:paraId="0C4D3320" w14:textId="77777777" w:rsidR="008423E4" w:rsidRDefault="008423E4" w:rsidP="00196195"/>
          <w:p w14:paraId="5B13D64F" w14:textId="42D66753" w:rsidR="00E075C8" w:rsidRDefault="00C41D26" w:rsidP="00196195">
            <w:pPr>
              <w:pStyle w:val="Header"/>
              <w:tabs>
                <w:tab w:val="clear" w:pos="4320"/>
                <w:tab w:val="clear" w:pos="8640"/>
              </w:tabs>
              <w:jc w:val="both"/>
            </w:pPr>
            <w:r>
              <w:t>C.S.S.B. 1827</w:t>
            </w:r>
            <w:r w:rsidR="00ED76C1">
              <w:t xml:space="preserve"> amends the Government Code to </w:t>
            </w:r>
            <w:r>
              <w:t xml:space="preserve">require the attorney general and the comptroller of </w:t>
            </w:r>
            <w:r>
              <w:t xml:space="preserve">public accounts to maintain a copy of </w:t>
            </w:r>
            <w:r w:rsidRPr="00E075C8">
              <w:t xml:space="preserve">all settlement agreements and related documents entered into by </w:t>
            </w:r>
            <w:r>
              <w:t>the state</w:t>
            </w:r>
            <w:r w:rsidRPr="00E075C8">
              <w:t xml:space="preserve"> through the attorney general, political subdivisions that have brought a civil action for an opioid-related harm claim against an opioid manufac</w:t>
            </w:r>
            <w:r w:rsidRPr="00E075C8">
              <w:t xml:space="preserve">turer, distributor, or retailer, and opioid manufacturers, distributors, or retailers relating to illegal conduct in the marketing, promotion, sale, distribution, and dispensation of opioids that provide relief for </w:t>
            </w:r>
            <w:r>
              <w:t>the</w:t>
            </w:r>
            <w:r w:rsidRPr="00E075C8">
              <w:t xml:space="preserve"> state and political subdivisions of </w:t>
            </w:r>
            <w:r>
              <w:t>Texas. The bill requires the attorney general and the comptroller to make a copy of each such statewide opioid settlement agreement available on their respective websites.</w:t>
            </w:r>
          </w:p>
          <w:p w14:paraId="00FDCE59" w14:textId="32C7EEB4" w:rsidR="00E075C8" w:rsidRDefault="00E075C8" w:rsidP="00196195">
            <w:pPr>
              <w:pStyle w:val="Header"/>
              <w:tabs>
                <w:tab w:val="clear" w:pos="4320"/>
                <w:tab w:val="clear" w:pos="8640"/>
              </w:tabs>
              <w:jc w:val="both"/>
            </w:pPr>
          </w:p>
          <w:p w14:paraId="3B1D3899" w14:textId="56480737" w:rsidR="00E075C8" w:rsidRDefault="00C41D26" w:rsidP="00196195">
            <w:pPr>
              <w:pStyle w:val="Header"/>
              <w:tabs>
                <w:tab w:val="clear" w:pos="4320"/>
                <w:tab w:val="clear" w:pos="8640"/>
              </w:tabs>
              <w:jc w:val="both"/>
            </w:pPr>
            <w:r>
              <w:t xml:space="preserve">C.S.S.B. 1827 establishes the </w:t>
            </w:r>
            <w:r w:rsidR="003B12C3">
              <w:t xml:space="preserve">14-member </w:t>
            </w:r>
            <w:r>
              <w:t xml:space="preserve">Texas </w:t>
            </w:r>
            <w:r w:rsidR="00C90382">
              <w:t xml:space="preserve">opioid abatement fund council </w:t>
            </w:r>
            <w:r w:rsidR="003B12C3" w:rsidRPr="003B12C3">
              <w:t xml:space="preserve">to ensure that money recovered by </w:t>
            </w:r>
            <w:r w:rsidR="003B12C3">
              <w:t>the</w:t>
            </w:r>
            <w:r w:rsidR="003B12C3" w:rsidRPr="003B12C3">
              <w:t xml:space="preserve"> state through a statewide opioid settlement agreement is allocated fairly and spent to remediate the opioid crisis in </w:t>
            </w:r>
            <w:r w:rsidR="003B12C3">
              <w:t>Texas</w:t>
            </w:r>
            <w:r w:rsidR="003B12C3" w:rsidRPr="003B12C3">
              <w:t xml:space="preserve"> by using efficient and cost-effective methods that are directed to regions of </w:t>
            </w:r>
            <w:r w:rsidR="003B12C3">
              <w:t>Texas</w:t>
            </w:r>
            <w:r w:rsidR="003B12C3" w:rsidRPr="003B12C3">
              <w:t xml:space="preserve"> experiencing opioid-related harms</w:t>
            </w:r>
            <w:r w:rsidR="003B12C3">
              <w:t>.</w:t>
            </w:r>
            <w:r w:rsidR="00EE7F72">
              <w:t xml:space="preserve"> The bill sets out the composition of the council and provides for the appointment of its members. The bill administratively attaches the council to the comptroller and requires the comptroller to provide the staff and facilities necessary to assist the council in performing its duties. The bill provides for the operation of the council and subjects the council to state open meetings law and state public information law.</w:t>
            </w:r>
          </w:p>
          <w:p w14:paraId="3EEE9560" w14:textId="77777777" w:rsidR="00E075C8" w:rsidRDefault="00E075C8" w:rsidP="00196195">
            <w:pPr>
              <w:pStyle w:val="Header"/>
              <w:tabs>
                <w:tab w:val="clear" w:pos="4320"/>
                <w:tab w:val="clear" w:pos="8640"/>
              </w:tabs>
              <w:jc w:val="both"/>
            </w:pPr>
          </w:p>
          <w:p w14:paraId="0FB67D74" w14:textId="1EEA275B" w:rsidR="00014EC7" w:rsidRDefault="00C41D26" w:rsidP="00196195">
            <w:pPr>
              <w:pStyle w:val="Header"/>
              <w:tabs>
                <w:tab w:val="clear" w:pos="4320"/>
                <w:tab w:val="clear" w:pos="8640"/>
              </w:tabs>
              <w:jc w:val="both"/>
            </w:pPr>
            <w:r>
              <w:t xml:space="preserve">C.S.S.B. 1827 </w:t>
            </w:r>
            <w:r w:rsidR="00ED76C1">
              <w:t>create</w:t>
            </w:r>
            <w:r>
              <w:t>s</w:t>
            </w:r>
            <w:r w:rsidR="00ED76C1">
              <w:t xml:space="preserve"> the</w:t>
            </w:r>
            <w:r w:rsidR="00ED76C1" w:rsidRPr="00ED76C1">
              <w:t xml:space="preserve"> opioid abatement account </w:t>
            </w:r>
            <w:r w:rsidR="00ED76C1">
              <w:t>as</w:t>
            </w:r>
            <w:r w:rsidR="00ED76C1" w:rsidRPr="00ED76C1">
              <w:t xml:space="preserve"> a dedicated acco</w:t>
            </w:r>
            <w:r w:rsidR="00ED76C1">
              <w:t>unt in the general revenue fund</w:t>
            </w:r>
            <w:r>
              <w:t xml:space="preserve"> administered by the comptroller. The account is</w:t>
            </w:r>
            <w:r w:rsidR="0026056E">
              <w:t xml:space="preserve"> </w:t>
            </w:r>
            <w:r>
              <w:t>composed of the following:</w:t>
            </w:r>
          </w:p>
          <w:p w14:paraId="095AB0D4" w14:textId="383691AF" w:rsidR="009A619A" w:rsidRDefault="00C41D26" w:rsidP="00196195">
            <w:pPr>
              <w:pStyle w:val="Header"/>
              <w:numPr>
                <w:ilvl w:val="0"/>
                <w:numId w:val="3"/>
              </w:numPr>
              <w:jc w:val="both"/>
            </w:pPr>
            <w:r>
              <w:t>money obtained from a statewide opioid settlement agreement and deposited in the account;</w:t>
            </w:r>
          </w:p>
          <w:p w14:paraId="2754D598" w14:textId="081C940F" w:rsidR="00014EC7" w:rsidRDefault="00C41D26" w:rsidP="00196195">
            <w:pPr>
              <w:pStyle w:val="Header"/>
              <w:numPr>
                <w:ilvl w:val="0"/>
                <w:numId w:val="3"/>
              </w:numPr>
              <w:jc w:val="both"/>
            </w:pPr>
            <w:r>
              <w:t xml:space="preserve">money received by the state from any </w:t>
            </w:r>
            <w:r w:rsidR="009A619A">
              <w:t xml:space="preserve">other </w:t>
            </w:r>
            <w:r>
              <w:t>source resultin</w:t>
            </w:r>
            <w:r>
              <w:t>g directly or indirectly from an action by the state against an opioid manufacturer, an opioid distributor, or another person in the opioid industry relating to a violation of state or federal law on the manufacture, marketing, distribution, or sale of opi</w:t>
            </w:r>
            <w:r>
              <w:t>oids</w:t>
            </w:r>
            <w:r w:rsidR="009A619A">
              <w:t>, other than money distributed to a political subdivision in accordance with the terms of a settlement agreement or judgment</w:t>
            </w:r>
            <w:r>
              <w:t>;</w:t>
            </w:r>
          </w:p>
          <w:p w14:paraId="2DBA5705" w14:textId="541B72BC" w:rsidR="00014EC7" w:rsidRDefault="00C41D26" w:rsidP="00196195">
            <w:pPr>
              <w:pStyle w:val="Header"/>
              <w:numPr>
                <w:ilvl w:val="0"/>
                <w:numId w:val="3"/>
              </w:numPr>
              <w:jc w:val="both"/>
            </w:pPr>
            <w:r>
              <w:t>money appropriated or transferred to the account by the legislature;</w:t>
            </w:r>
          </w:p>
          <w:p w14:paraId="559DEAFB" w14:textId="4A3DCBDD" w:rsidR="00014EC7" w:rsidRDefault="00C41D26" w:rsidP="00196195">
            <w:pPr>
              <w:pStyle w:val="Header"/>
              <w:numPr>
                <w:ilvl w:val="0"/>
                <w:numId w:val="3"/>
              </w:numPr>
              <w:jc w:val="both"/>
            </w:pPr>
            <w:r>
              <w:t>gifts and grants contributed to the account; and</w:t>
            </w:r>
          </w:p>
          <w:p w14:paraId="302DC14E" w14:textId="7A17C300" w:rsidR="00014EC7" w:rsidRDefault="00C41D26" w:rsidP="00196195">
            <w:pPr>
              <w:pStyle w:val="Header"/>
              <w:numPr>
                <w:ilvl w:val="0"/>
                <w:numId w:val="3"/>
              </w:numPr>
              <w:tabs>
                <w:tab w:val="clear" w:pos="4320"/>
                <w:tab w:val="clear" w:pos="8640"/>
              </w:tabs>
              <w:jc w:val="both"/>
            </w:pPr>
            <w:r>
              <w:t>earnings</w:t>
            </w:r>
            <w:r>
              <w:t xml:space="preserve"> on the principal of the account.</w:t>
            </w:r>
          </w:p>
          <w:p w14:paraId="7112F76C" w14:textId="77777777" w:rsidR="00014EC7" w:rsidRDefault="00014EC7" w:rsidP="00196195">
            <w:pPr>
              <w:pStyle w:val="Header"/>
              <w:tabs>
                <w:tab w:val="clear" w:pos="4320"/>
                <w:tab w:val="clear" w:pos="8640"/>
              </w:tabs>
              <w:jc w:val="both"/>
            </w:pPr>
          </w:p>
          <w:p w14:paraId="08AF0F19" w14:textId="3646BB5C" w:rsidR="009C36CD" w:rsidRDefault="00C41D26" w:rsidP="00196195">
            <w:pPr>
              <w:pStyle w:val="Header"/>
              <w:tabs>
                <w:tab w:val="clear" w:pos="4320"/>
                <w:tab w:val="clear" w:pos="8640"/>
              </w:tabs>
              <w:jc w:val="both"/>
            </w:pPr>
            <w:r>
              <w:t>C.S.S.B. 1827</w:t>
            </w:r>
            <w:r w:rsidR="00014EC7">
              <w:t xml:space="preserve"> restricts the appropriation of money in the account to</w:t>
            </w:r>
            <w:r w:rsidR="0026056E">
              <w:t xml:space="preserve"> </w:t>
            </w:r>
            <w:r w:rsidR="00014EC7">
              <w:t xml:space="preserve">an applicable </w:t>
            </w:r>
            <w:r w:rsidR="0026056E">
              <w:t>state agenc</w:t>
            </w:r>
            <w:r w:rsidR="00014EC7">
              <w:t>y</w:t>
            </w:r>
            <w:r w:rsidR="0026056E" w:rsidRPr="0026056E">
              <w:t xml:space="preserve"> for the abatement of opioid-related harms</w:t>
            </w:r>
            <w:r w:rsidR="00014EC7">
              <w:t xml:space="preserve"> </w:t>
            </w:r>
            <w:r w:rsidR="006C32EE">
              <w:t xml:space="preserve">and </w:t>
            </w:r>
            <w:r w:rsidR="00014EC7">
              <w:t xml:space="preserve">restricts the actions </w:t>
            </w:r>
            <w:r w:rsidR="00ED76C1">
              <w:t>a</w:t>
            </w:r>
            <w:r w:rsidR="00014EC7">
              <w:t>n</w:t>
            </w:r>
            <w:r w:rsidR="00ED76C1">
              <w:t xml:space="preserve"> agency </w:t>
            </w:r>
            <w:r w:rsidR="00014EC7">
              <w:t xml:space="preserve">may take </w:t>
            </w:r>
            <w:r w:rsidR="006C32EE">
              <w:t xml:space="preserve">in abating those harms </w:t>
            </w:r>
            <w:r w:rsidR="00014EC7">
              <w:t xml:space="preserve">with </w:t>
            </w:r>
            <w:r w:rsidR="00ED76C1">
              <w:t>money appropriated from the account to the following:</w:t>
            </w:r>
          </w:p>
          <w:p w14:paraId="3EE2D599" w14:textId="005F1993" w:rsidR="00ED76C1" w:rsidRDefault="00C41D26" w:rsidP="00196195">
            <w:pPr>
              <w:pStyle w:val="Header"/>
              <w:numPr>
                <w:ilvl w:val="0"/>
                <w:numId w:val="1"/>
              </w:numPr>
              <w:jc w:val="both"/>
            </w:pPr>
            <w:r>
              <w:t>prevent</w:t>
            </w:r>
            <w:r w:rsidR="00014EC7">
              <w:t>ing</w:t>
            </w:r>
            <w:r>
              <w:t xml:space="preserve"> opioid use disorder through evidence-based education and preventio</w:t>
            </w:r>
            <w:r w:rsidR="0026056E">
              <w:t>n</w:t>
            </w:r>
            <w:r w:rsidR="00597F7A">
              <w:t xml:space="preserve">, </w:t>
            </w:r>
            <w:r w:rsidR="00597F7A" w:rsidRPr="00597F7A">
              <w:t>such as school-based prevention, early intervention, or health care services or programs intended to reduce the risk of opioid use by school-age children</w:t>
            </w:r>
            <w:r>
              <w:t>;</w:t>
            </w:r>
          </w:p>
          <w:p w14:paraId="1F292C2B" w14:textId="740E4186" w:rsidR="00ED76C1" w:rsidRDefault="00C41D26" w:rsidP="00196195">
            <w:pPr>
              <w:pStyle w:val="Header"/>
              <w:numPr>
                <w:ilvl w:val="0"/>
                <w:numId w:val="1"/>
              </w:numPr>
              <w:jc w:val="both"/>
            </w:pPr>
            <w:r>
              <w:t>support</w:t>
            </w:r>
            <w:r w:rsidR="00014EC7">
              <w:t>ing</w:t>
            </w:r>
            <w:r>
              <w:t xml:space="preserve"> efforts to prevent or reduce deaths from opioid overdoses or other opioid</w:t>
            </w:r>
            <w:r w:rsidR="001C1478">
              <w:noBreakHyphen/>
            </w:r>
            <w:r>
              <w:t>related harms</w:t>
            </w:r>
            <w:r w:rsidR="00597F7A" w:rsidRPr="00597F7A">
              <w:t>,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r>
              <w:t>;</w:t>
            </w:r>
          </w:p>
          <w:p w14:paraId="09904272" w14:textId="61F4AAB0" w:rsidR="00ED76C1" w:rsidRDefault="00C41D26" w:rsidP="00196195">
            <w:pPr>
              <w:pStyle w:val="Header"/>
              <w:numPr>
                <w:ilvl w:val="0"/>
                <w:numId w:val="1"/>
              </w:numPr>
              <w:jc w:val="both"/>
            </w:pPr>
            <w:r>
              <w:t>creat</w:t>
            </w:r>
            <w:r w:rsidR="00014EC7">
              <w:t>ing</w:t>
            </w:r>
            <w:r>
              <w:t xml:space="preserve"> and provid</w:t>
            </w:r>
            <w:r w:rsidR="00014EC7">
              <w:t>ing</w:t>
            </w:r>
            <w:r>
              <w:t xml:space="preserve"> training on the treatment of opioid addiction</w:t>
            </w:r>
            <w:r w:rsidR="00597F7A">
              <w:t xml:space="preserve">, </w:t>
            </w:r>
            <w:r w:rsidR="00597F7A" w:rsidRPr="00597F7A">
              <w:t xml:space="preserve">including the treatment of opioid dependence with each medication approved for that purpose by the </w:t>
            </w:r>
            <w:r w:rsidR="00F06C23">
              <w:t>FDA</w:t>
            </w:r>
            <w:r w:rsidR="00597F7A" w:rsidRPr="00597F7A">
              <w:t>, medical detoxification, relapse prevention, patient assessment, individual treatment planning, counseling, recovery supports, diversion control, and other best practices</w:t>
            </w:r>
            <w:r>
              <w:t>;</w:t>
            </w:r>
          </w:p>
          <w:p w14:paraId="7E51B433" w14:textId="2B173B87" w:rsidR="0026056E" w:rsidRDefault="00C41D26" w:rsidP="00196195">
            <w:pPr>
              <w:pStyle w:val="Header"/>
              <w:numPr>
                <w:ilvl w:val="0"/>
                <w:numId w:val="1"/>
              </w:numPr>
              <w:jc w:val="both"/>
            </w:pPr>
            <w:r>
              <w:t>provid</w:t>
            </w:r>
            <w:r w:rsidR="00014EC7">
              <w:t>ing</w:t>
            </w:r>
            <w:r>
              <w:t xml:space="preserve"> opioid use disorder treatment for youths and adults, with an emphasis on programs that provide</w:t>
            </w:r>
            <w:r w:rsidR="006C32EE">
              <w:t xml:space="preserve"> </w:t>
            </w:r>
            <w:r w:rsidR="00597F7A" w:rsidRPr="00597F7A">
              <w:t>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r w:rsidR="00306B17">
              <w:t>;</w:t>
            </w:r>
          </w:p>
          <w:p w14:paraId="6DDD884A" w14:textId="528E9AF4" w:rsidR="009A619A" w:rsidRDefault="00C41D26" w:rsidP="00196195">
            <w:pPr>
              <w:pStyle w:val="Header"/>
              <w:numPr>
                <w:ilvl w:val="0"/>
                <w:numId w:val="1"/>
              </w:numPr>
              <w:jc w:val="both"/>
            </w:pPr>
            <w:r>
              <w:t>provid</w:t>
            </w:r>
            <w:r w:rsidR="00014EC7">
              <w:t>ing</w:t>
            </w:r>
            <w:r>
              <w:t xml:space="preserve"> patients suffering from opioid dependence with access to all </w:t>
            </w:r>
            <w:r w:rsidR="0026056E">
              <w:t xml:space="preserve">FDA-approved </w:t>
            </w:r>
            <w:r>
              <w:t xml:space="preserve">medications for </w:t>
            </w:r>
            <w:r>
              <w:t xml:space="preserve">the treatment of </w:t>
            </w:r>
            <w:r w:rsidR="00306B17">
              <w:t>that</w:t>
            </w:r>
            <w:r>
              <w:t xml:space="preserve"> dependence and relapse prevention following opioid detoxification</w:t>
            </w:r>
            <w:r w:rsidR="00597F7A">
              <w:t xml:space="preserve">, </w:t>
            </w:r>
            <w:r w:rsidR="00597F7A" w:rsidRPr="00597F7A">
              <w:t>including opioid agonists, partial agonists, and antagonists</w:t>
            </w:r>
            <w:r>
              <w:t xml:space="preserve">; </w:t>
            </w:r>
          </w:p>
          <w:p w14:paraId="1F7B0FDA" w14:textId="43DB5703" w:rsidR="00ED76C1" w:rsidRDefault="00C41D26" w:rsidP="00196195">
            <w:pPr>
              <w:pStyle w:val="Header"/>
              <w:numPr>
                <w:ilvl w:val="0"/>
                <w:numId w:val="1"/>
              </w:numPr>
              <w:jc w:val="both"/>
            </w:pPr>
            <w:r w:rsidRPr="009A619A">
              <w:t>support</w:t>
            </w:r>
            <w:r>
              <w:t>ing</w:t>
            </w:r>
            <w:r w:rsidRPr="009A619A">
              <w:t xml:space="preserve"> efforts to reduce the abuse or misuse of addictive prescription medications, including tools </w:t>
            </w:r>
            <w:r w:rsidRPr="009A619A">
              <w:t>used to give health care providers information needed to protect the public from the harm caused by improper use of those medications</w:t>
            </w:r>
            <w:r>
              <w:t>;</w:t>
            </w:r>
          </w:p>
          <w:p w14:paraId="4DBD7A14" w14:textId="1EC38CB6" w:rsidR="009A619A" w:rsidRDefault="00C41D26" w:rsidP="00196195">
            <w:pPr>
              <w:pStyle w:val="Header"/>
              <w:numPr>
                <w:ilvl w:val="0"/>
                <w:numId w:val="1"/>
              </w:numPr>
              <w:jc w:val="both"/>
            </w:pPr>
            <w:r>
              <w:t>support</w:t>
            </w:r>
            <w:r w:rsidR="00014EC7">
              <w:t>ing</w:t>
            </w:r>
            <w:r>
              <w:t xml:space="preserve"> treatment alternatives that provide both psychosocial support and medication-assisted treatments in areas with</w:t>
            </w:r>
            <w:r>
              <w:t xml:space="preserve"> geographical or transportation-related challenges</w:t>
            </w:r>
            <w:r w:rsidR="00597F7A" w:rsidRPr="00597F7A">
              <w:t>, including providing access to mobile health services and telemedicine, particularly in rural areas</w:t>
            </w:r>
            <w:r>
              <w:t xml:space="preserve">; </w:t>
            </w:r>
          </w:p>
          <w:p w14:paraId="5C8EE5A4" w14:textId="7311C2D3" w:rsidR="009A619A" w:rsidRDefault="00C41D26" w:rsidP="00196195">
            <w:pPr>
              <w:pStyle w:val="Header"/>
              <w:numPr>
                <w:ilvl w:val="0"/>
                <w:numId w:val="1"/>
              </w:numPr>
              <w:jc w:val="both"/>
            </w:pPr>
            <w:r>
              <w:t>addressing the needs of persons involved with criminal justice and rural county unattended deaths; and</w:t>
            </w:r>
          </w:p>
          <w:p w14:paraId="4F1BD378" w14:textId="3EAAF17C" w:rsidR="00ED76C1" w:rsidRDefault="00C41D26" w:rsidP="00196195">
            <w:pPr>
              <w:pStyle w:val="Header"/>
              <w:numPr>
                <w:ilvl w:val="0"/>
                <w:numId w:val="1"/>
              </w:numPr>
              <w:jc w:val="both"/>
            </w:pPr>
            <w:r>
              <w:t>furthering any other purpose related to opioid abatement authorized by appropriation</w:t>
            </w:r>
            <w:r w:rsidR="00306B17">
              <w:t>.</w:t>
            </w:r>
          </w:p>
          <w:p w14:paraId="3EFF010E" w14:textId="5FEB45E3" w:rsidR="009A619A" w:rsidRDefault="00C41D26" w:rsidP="00196195">
            <w:pPr>
              <w:pStyle w:val="Header"/>
              <w:jc w:val="both"/>
            </w:pPr>
            <w:r>
              <w:t xml:space="preserve">The bill exempts the account from provisions governing the disposition of interest </w:t>
            </w:r>
            <w:r w:rsidR="009662B1" w:rsidRPr="009662B1">
              <w:t xml:space="preserve">received from </w:t>
            </w:r>
            <w:r w:rsidR="000F3185">
              <w:t xml:space="preserve">certain state </w:t>
            </w:r>
            <w:r w:rsidR="009662B1" w:rsidRPr="009662B1">
              <w:t>investments</w:t>
            </w:r>
            <w:r w:rsidR="009662B1">
              <w:t>.</w:t>
            </w:r>
          </w:p>
          <w:p w14:paraId="7FE7669C" w14:textId="5FD87539" w:rsidR="009662B1" w:rsidRDefault="009662B1" w:rsidP="00196195">
            <w:pPr>
              <w:pStyle w:val="Header"/>
              <w:jc w:val="both"/>
            </w:pPr>
          </w:p>
          <w:p w14:paraId="0E15E939" w14:textId="21EB9C51" w:rsidR="009662B1" w:rsidRDefault="00C41D26" w:rsidP="00196195">
            <w:pPr>
              <w:pStyle w:val="Header"/>
              <w:jc w:val="both"/>
            </w:pPr>
            <w:r>
              <w:t>C.S.S.B. 1827 establishes the opioid abatemen</w:t>
            </w:r>
            <w:r>
              <w:t xml:space="preserve">t trust fund as a trust fund established outside of the state treasury to be administered by the </w:t>
            </w:r>
            <w:r w:rsidRPr="009662B1">
              <w:t>Texas Treasury Safekeeping Trust Company</w:t>
            </w:r>
            <w:r>
              <w:t xml:space="preserve">. The </w:t>
            </w:r>
            <w:r w:rsidR="003536CC">
              <w:t xml:space="preserve">trust </w:t>
            </w:r>
            <w:r>
              <w:t>fund consists of money obtained under a statewide opioid settlement agreement and deposited in the fund and</w:t>
            </w:r>
            <w:r>
              <w:t xml:space="preserve"> interest, dividends, and other income of the fund. The trust company may authorize money from the </w:t>
            </w:r>
            <w:r w:rsidR="003536CC">
              <w:t xml:space="preserve">trust </w:t>
            </w:r>
            <w:r>
              <w:t>fund to be invested with money from the state treasury.</w:t>
            </w:r>
          </w:p>
          <w:p w14:paraId="77FBC345" w14:textId="6FB2938A" w:rsidR="009662B1" w:rsidRDefault="009662B1" w:rsidP="00196195">
            <w:pPr>
              <w:pStyle w:val="Header"/>
              <w:jc w:val="both"/>
            </w:pPr>
          </w:p>
          <w:p w14:paraId="30D30467" w14:textId="29D551D7" w:rsidR="009662B1" w:rsidRDefault="00C41D26" w:rsidP="00196195">
            <w:pPr>
              <w:pStyle w:val="Header"/>
              <w:jc w:val="both"/>
            </w:pPr>
            <w:r>
              <w:t>C.S.S.B. 1827 requires the trust company to do the following:</w:t>
            </w:r>
          </w:p>
          <w:p w14:paraId="0E5B4CD3" w14:textId="0B96B946" w:rsidR="009662B1" w:rsidRDefault="00C41D26" w:rsidP="00196195">
            <w:pPr>
              <w:pStyle w:val="Header"/>
              <w:numPr>
                <w:ilvl w:val="0"/>
                <w:numId w:val="4"/>
              </w:numPr>
              <w:jc w:val="both"/>
            </w:pPr>
            <w:r>
              <w:t>distribute to counties and munic</w:t>
            </w:r>
            <w:r>
              <w:t>ipalities to address opioid-related harms in those communities an amount equal to 15 percent of the total amount of money obtained under a statewide opioid settlement agreement and distributed to the</w:t>
            </w:r>
            <w:r w:rsidR="003536CC">
              <w:t xml:space="preserve"> trust</w:t>
            </w:r>
            <w:r>
              <w:t xml:space="preserve"> fund and the account;</w:t>
            </w:r>
          </w:p>
          <w:p w14:paraId="5E6F0458" w14:textId="36BD2295" w:rsidR="009662B1" w:rsidRDefault="00C41D26" w:rsidP="00196195">
            <w:pPr>
              <w:pStyle w:val="Header"/>
              <w:numPr>
                <w:ilvl w:val="0"/>
                <w:numId w:val="4"/>
              </w:numPr>
              <w:jc w:val="both"/>
            </w:pPr>
            <w:r>
              <w:t>allocate to the council an a</w:t>
            </w:r>
            <w:r>
              <w:t>mount equal to 70 percent of the total amount of money obtained under a statewide opioid settlement agreement and distributed to the</w:t>
            </w:r>
            <w:r w:rsidR="003536CC">
              <w:t xml:space="preserve"> trust</w:t>
            </w:r>
            <w:r>
              <w:t xml:space="preserve"> fund and the account; and</w:t>
            </w:r>
          </w:p>
          <w:p w14:paraId="117FF5D5" w14:textId="71FE9D9D" w:rsidR="009662B1" w:rsidRDefault="00C41D26" w:rsidP="00196195">
            <w:pPr>
              <w:pStyle w:val="Header"/>
              <w:numPr>
                <w:ilvl w:val="0"/>
                <w:numId w:val="4"/>
              </w:numPr>
              <w:jc w:val="both"/>
            </w:pPr>
            <w:r>
              <w:t>distribute money allocated to the council at the council's direction.</w:t>
            </w:r>
          </w:p>
          <w:p w14:paraId="4FF18DD7" w14:textId="18E7F854" w:rsidR="009662B1" w:rsidRDefault="00C41D26" w:rsidP="00196195">
            <w:pPr>
              <w:pStyle w:val="Header"/>
              <w:jc w:val="both"/>
            </w:pPr>
            <w:r>
              <w:t xml:space="preserve">The bill requires the council to provide to the trust company an annual forecast of money deposited and withdrawn from the </w:t>
            </w:r>
            <w:r w:rsidR="003536CC">
              <w:t xml:space="preserve">trust </w:t>
            </w:r>
            <w:r>
              <w:t>fund and provide updates to the forecast as appropriate to ensure the trust company is able to achieve the council's directives</w:t>
            </w:r>
            <w:r>
              <w:t>. In investing money from the</w:t>
            </w:r>
            <w:r w:rsidR="003536CC">
              <w:t xml:space="preserve"> trust</w:t>
            </w:r>
            <w:r>
              <w:t xml:space="preserve"> fund and subject to the council's direction, the trust company has the same investment authority with respect to the fund as the comptroller has with respect to the economic stabilization fund, otherwise known as the Rai</w:t>
            </w:r>
            <w:r>
              <w:t>ny Day Fund.</w:t>
            </w:r>
          </w:p>
          <w:p w14:paraId="78F365B9" w14:textId="54871950" w:rsidR="00066533" w:rsidRDefault="00066533" w:rsidP="00196195">
            <w:pPr>
              <w:pStyle w:val="Header"/>
              <w:jc w:val="both"/>
            </w:pPr>
          </w:p>
          <w:p w14:paraId="5DE2E6CE" w14:textId="02B61555" w:rsidR="00066533" w:rsidRDefault="00C41D26" w:rsidP="00196195">
            <w:pPr>
              <w:pStyle w:val="Header"/>
              <w:jc w:val="both"/>
            </w:pPr>
            <w:r>
              <w:t>C.S.S.B. 1827 requires 15 percent of money obtained under a statewide opioid settlement agreement to be deposited into the account and 85 percent deposited into the</w:t>
            </w:r>
            <w:r w:rsidR="0020677C">
              <w:t xml:space="preserve"> trust</w:t>
            </w:r>
            <w:r>
              <w:t xml:space="preserve"> fund and requires that the money be further allocated in accordance with the applicable settlement agreement. </w:t>
            </w:r>
            <w:r w:rsidRPr="00066533">
              <w:t>For the purposes of a settlement agreement in relation to a bankruptcy plan for a released entity, money is distributed in accordance with the ba</w:t>
            </w:r>
            <w:r w:rsidRPr="00066533">
              <w:t>nkruptcy plan.</w:t>
            </w:r>
          </w:p>
          <w:p w14:paraId="1E5D0751" w14:textId="6755AD31" w:rsidR="00C85592" w:rsidRDefault="00C85592" w:rsidP="00196195">
            <w:pPr>
              <w:pStyle w:val="Header"/>
              <w:jc w:val="both"/>
            </w:pPr>
          </w:p>
          <w:p w14:paraId="5CE22D08" w14:textId="0DD52114" w:rsidR="00C85592" w:rsidRDefault="00C41D26" w:rsidP="00196195">
            <w:pPr>
              <w:pStyle w:val="Header"/>
              <w:jc w:val="both"/>
            </w:pPr>
            <w:r>
              <w:t>C.S.S.B. 1827 requires the council to allocate the money allocated to the council by the trust company as follows:</w:t>
            </w:r>
          </w:p>
          <w:p w14:paraId="1845F294" w14:textId="180D517D" w:rsidR="00C85592" w:rsidRDefault="00C41D26" w:rsidP="00196195">
            <w:pPr>
              <w:pStyle w:val="Header"/>
              <w:numPr>
                <w:ilvl w:val="0"/>
                <w:numId w:val="6"/>
              </w:numPr>
              <w:jc w:val="both"/>
            </w:pPr>
            <w:r>
              <w:t xml:space="preserve">one percent to the comptroller for </w:t>
            </w:r>
            <w:r w:rsidR="00F712FC">
              <w:t>administering the council and the bill's provisions</w:t>
            </w:r>
            <w:r>
              <w:t>;</w:t>
            </w:r>
          </w:p>
          <w:p w14:paraId="68717084" w14:textId="598BF0BF" w:rsidR="00C85592" w:rsidRDefault="00C41D26" w:rsidP="00196195">
            <w:pPr>
              <w:pStyle w:val="Header"/>
              <w:numPr>
                <w:ilvl w:val="0"/>
                <w:numId w:val="6"/>
              </w:numPr>
              <w:jc w:val="both"/>
            </w:pPr>
            <w:r>
              <w:t>15 percent to hospital districts; and</w:t>
            </w:r>
          </w:p>
          <w:p w14:paraId="4462BBA8" w14:textId="07F3AD85" w:rsidR="00C85592" w:rsidRDefault="00C41D26" w:rsidP="00196195">
            <w:pPr>
              <w:pStyle w:val="Header"/>
              <w:numPr>
                <w:ilvl w:val="0"/>
                <w:numId w:val="6"/>
              </w:numPr>
              <w:jc w:val="both"/>
            </w:pPr>
            <w:r>
              <w:t>the remaining money based on the opioid abatement strategy developed by the council.</w:t>
            </w:r>
          </w:p>
          <w:p w14:paraId="3625C9F9" w14:textId="51F6BFB0" w:rsidR="0020677C" w:rsidRDefault="00C41D26" w:rsidP="00196195">
            <w:pPr>
              <w:pStyle w:val="Header"/>
              <w:jc w:val="both"/>
            </w:pPr>
            <w:r w:rsidRPr="00C85592">
              <w:t xml:space="preserve">The comptroller may spend money from the </w:t>
            </w:r>
            <w:r>
              <w:t xml:space="preserve">trust </w:t>
            </w:r>
            <w:r w:rsidRPr="00C85592">
              <w:t xml:space="preserve">fund for </w:t>
            </w:r>
            <w:r>
              <w:t>those administrative purposes</w:t>
            </w:r>
            <w:r w:rsidR="00F712FC">
              <w:t xml:space="preserve"> and, i</w:t>
            </w:r>
            <w:r w:rsidRPr="00C85592">
              <w:t xml:space="preserve">f the comptroller determines that the allocation </w:t>
            </w:r>
            <w:r>
              <w:t>for administrative purposes</w:t>
            </w:r>
            <w:r w:rsidRPr="00C85592">
              <w:t xml:space="preserve"> e</w:t>
            </w:r>
            <w:r w:rsidRPr="00C85592">
              <w:t>xceeds the amount that is reasonable and necessary, the comptroller may reallocate the excess money in accordance</w:t>
            </w:r>
            <w:r>
              <w:t xml:space="preserve"> with the </w:t>
            </w:r>
            <w:r w:rsidR="00C65A4A">
              <w:t xml:space="preserve">council's </w:t>
            </w:r>
            <w:r>
              <w:t>opioid abatement strategy.</w:t>
            </w:r>
          </w:p>
          <w:p w14:paraId="3F24CD74" w14:textId="77777777" w:rsidR="00C85592" w:rsidRDefault="00C85592" w:rsidP="00196195">
            <w:pPr>
              <w:pStyle w:val="Header"/>
              <w:jc w:val="both"/>
            </w:pPr>
          </w:p>
          <w:p w14:paraId="7B8EE458" w14:textId="2D4B2C33" w:rsidR="0020677C" w:rsidRDefault="00C41D26" w:rsidP="00196195">
            <w:pPr>
              <w:pStyle w:val="Header"/>
              <w:jc w:val="both"/>
            </w:pPr>
            <w:r>
              <w:t>C.S.S.B. 1827 requires the council to do the following:</w:t>
            </w:r>
          </w:p>
          <w:p w14:paraId="72A8DFDD" w14:textId="757482F3" w:rsidR="0020677C" w:rsidRDefault="00C41D26" w:rsidP="00196195">
            <w:pPr>
              <w:pStyle w:val="Header"/>
              <w:numPr>
                <w:ilvl w:val="0"/>
                <w:numId w:val="5"/>
              </w:numPr>
              <w:jc w:val="both"/>
            </w:pPr>
            <w:r>
              <w:t>determine and approve one or more evide</w:t>
            </w:r>
            <w:r>
              <w:t xml:space="preserve">nce-based opioid abatement strategies that include </w:t>
            </w:r>
            <w:r w:rsidRPr="0020677C">
              <w:t>an annual regional allocation methodology to distribute 75 percent of money</w:t>
            </w:r>
            <w:r>
              <w:t xml:space="preserve"> </w:t>
            </w:r>
            <w:r w:rsidR="00C65A4A">
              <w:t xml:space="preserve">available for that purpose </w:t>
            </w:r>
            <w:r w:rsidRPr="0020677C">
              <w:t>based on population health information and prevalence of opioid incidences as provided by law</w:t>
            </w:r>
            <w:r>
              <w:t xml:space="preserve"> and an </w:t>
            </w:r>
            <w:r w:rsidRPr="0020677C">
              <w:t>a</w:t>
            </w:r>
            <w:r w:rsidRPr="0020677C">
              <w:t xml:space="preserve">nnual targeted allocation to distribute </w:t>
            </w:r>
            <w:r>
              <w:t xml:space="preserve">the remaining </w:t>
            </w:r>
            <w:r w:rsidRPr="0020677C">
              <w:t xml:space="preserve">25 percent of </w:t>
            </w:r>
            <w:r>
              <w:t xml:space="preserve">the </w:t>
            </w:r>
            <w:r w:rsidRPr="0020677C">
              <w:t>money for targeted interventions as identified by opioid incidence information</w:t>
            </w:r>
            <w:r>
              <w:t>;</w:t>
            </w:r>
          </w:p>
          <w:p w14:paraId="70B65165" w14:textId="4D91EFC9" w:rsidR="0020677C" w:rsidRDefault="00C41D26" w:rsidP="00196195">
            <w:pPr>
              <w:pStyle w:val="Header"/>
              <w:numPr>
                <w:ilvl w:val="0"/>
                <w:numId w:val="5"/>
              </w:numPr>
              <w:jc w:val="both"/>
            </w:pPr>
            <w:r>
              <w:t>wholly or partly reallocate the targeted money between regions if a region for which targeted money is a</w:t>
            </w:r>
            <w:r>
              <w:t>llocated is unable to use all of the targeted money;</w:t>
            </w:r>
          </w:p>
          <w:p w14:paraId="29D07114" w14:textId="26288A70" w:rsidR="0020677C" w:rsidRDefault="00C41D26" w:rsidP="00196195">
            <w:pPr>
              <w:pStyle w:val="Header"/>
              <w:numPr>
                <w:ilvl w:val="0"/>
                <w:numId w:val="5"/>
              </w:numPr>
              <w:jc w:val="both"/>
            </w:pPr>
            <w:r>
              <w:t>develop an application and award process for funding;</w:t>
            </w:r>
          </w:p>
          <w:p w14:paraId="51328A93" w14:textId="7DF70C42" w:rsidR="0020677C" w:rsidRDefault="00C41D26" w:rsidP="00196195">
            <w:pPr>
              <w:pStyle w:val="Header"/>
              <w:numPr>
                <w:ilvl w:val="0"/>
                <w:numId w:val="5"/>
              </w:numPr>
              <w:jc w:val="both"/>
            </w:pPr>
            <w:r>
              <w:t>review grant funding applications and provide grant awards and funding allocations;</w:t>
            </w:r>
          </w:p>
          <w:p w14:paraId="2C14038C" w14:textId="01AC616F" w:rsidR="0020677C" w:rsidRDefault="00C41D26" w:rsidP="00196195">
            <w:pPr>
              <w:pStyle w:val="Header"/>
              <w:numPr>
                <w:ilvl w:val="0"/>
                <w:numId w:val="5"/>
              </w:numPr>
              <w:jc w:val="both"/>
            </w:pPr>
            <w:r>
              <w:t>monitor grant agreements and require each grant recipient to comp</w:t>
            </w:r>
            <w:r>
              <w:t>ly with the terms of the grant agreement or reimburse the grant to the council; and</w:t>
            </w:r>
          </w:p>
          <w:p w14:paraId="37EB726D" w14:textId="546BD92B" w:rsidR="0020677C" w:rsidRDefault="00C41D26" w:rsidP="00196195">
            <w:pPr>
              <w:pStyle w:val="Header"/>
              <w:numPr>
                <w:ilvl w:val="0"/>
                <w:numId w:val="5"/>
              </w:numPr>
              <w:jc w:val="both"/>
            </w:pPr>
            <w:r>
              <w:t>determine the percentage of money that may be used for development of education and outreach programs to provide materials on the consequences of opioid drug use and preven</w:t>
            </w:r>
            <w:r>
              <w:t>tion and intervention</w:t>
            </w:r>
            <w:r w:rsidR="00C65A4A">
              <w:t>.</w:t>
            </w:r>
          </w:p>
          <w:p w14:paraId="6927DC1F" w14:textId="12B50BB4" w:rsidR="00C65A4A" w:rsidRDefault="00C41D26" w:rsidP="00196195">
            <w:pPr>
              <w:pStyle w:val="Header"/>
              <w:jc w:val="both"/>
            </w:pPr>
            <w:r>
              <w:t>The council may reallocate money between regions based on the funding needs of all regions if money allocated to a region lapses or is not used in the year that the money is allocated for use in the region. The bill establishes the v</w:t>
            </w:r>
            <w:r>
              <w:t>ote threshold necessary to approve any decision or strategy.</w:t>
            </w:r>
          </w:p>
          <w:p w14:paraId="468EA306" w14:textId="432A97CD" w:rsidR="00C65A4A" w:rsidRDefault="00C65A4A" w:rsidP="00196195">
            <w:pPr>
              <w:pStyle w:val="Header"/>
              <w:jc w:val="both"/>
            </w:pPr>
          </w:p>
          <w:p w14:paraId="540E6824" w14:textId="4735FC6F" w:rsidR="00C65A4A" w:rsidRDefault="00C41D26" w:rsidP="00196195">
            <w:pPr>
              <w:pStyle w:val="Header"/>
              <w:jc w:val="both"/>
            </w:pPr>
            <w:r>
              <w:t>C.S.S.B. 18</w:t>
            </w:r>
            <w:r w:rsidR="003536CC">
              <w:t>27</w:t>
            </w:r>
            <w:r>
              <w:t xml:space="preserve"> requires the council to </w:t>
            </w:r>
            <w:r w:rsidRPr="00C65A4A">
              <w:t xml:space="preserve">submit a written report to the legislature </w:t>
            </w:r>
            <w:r>
              <w:t xml:space="preserve">not later than October 1 of each year </w:t>
            </w:r>
            <w:r w:rsidRPr="00C65A4A">
              <w:t>detailing all expenditures made by the council during the preceding state f</w:t>
            </w:r>
            <w:r w:rsidRPr="00C65A4A">
              <w:t>iscal year</w:t>
            </w:r>
            <w:r>
              <w:t>. The bill authorizes the council to adopt rules to implement the bill's provisions.</w:t>
            </w:r>
          </w:p>
          <w:p w14:paraId="6AADA755" w14:textId="1F5626EE" w:rsidR="00C65A4A" w:rsidRDefault="00C65A4A" w:rsidP="00196195">
            <w:pPr>
              <w:pStyle w:val="Header"/>
              <w:jc w:val="both"/>
            </w:pPr>
          </w:p>
          <w:p w14:paraId="472049E8" w14:textId="3AAC5D97" w:rsidR="00C65A4A" w:rsidRPr="00D32C0C" w:rsidRDefault="00C41D26" w:rsidP="00196195">
            <w:pPr>
              <w:pStyle w:val="Header"/>
              <w:jc w:val="both"/>
            </w:pPr>
            <w:r>
              <w:t>Implementation of a provision of the bill by the comptroller is mandatory only if a specific appropriation is made for that purpose.</w:t>
            </w:r>
          </w:p>
          <w:p w14:paraId="798C820D" w14:textId="77777777" w:rsidR="008423E4" w:rsidRPr="00835628" w:rsidRDefault="008423E4" w:rsidP="00196195">
            <w:pPr>
              <w:rPr>
                <w:b/>
              </w:rPr>
            </w:pPr>
          </w:p>
        </w:tc>
      </w:tr>
      <w:tr w:rsidR="00210CB2" w14:paraId="5F058230" w14:textId="77777777" w:rsidTr="00345119">
        <w:tc>
          <w:tcPr>
            <w:tcW w:w="9576" w:type="dxa"/>
          </w:tcPr>
          <w:p w14:paraId="4D7238E6" w14:textId="77777777" w:rsidR="008423E4" w:rsidRPr="00A8133F" w:rsidRDefault="00C41D26" w:rsidP="00196195">
            <w:pPr>
              <w:rPr>
                <w:b/>
              </w:rPr>
            </w:pPr>
            <w:r w:rsidRPr="009C1E9A">
              <w:rPr>
                <w:b/>
                <w:u w:val="single"/>
              </w:rPr>
              <w:t>EFFECTIVE DATE</w:t>
            </w:r>
            <w:r>
              <w:rPr>
                <w:b/>
              </w:rPr>
              <w:t xml:space="preserve"> </w:t>
            </w:r>
          </w:p>
          <w:p w14:paraId="31FDC0D9" w14:textId="77777777" w:rsidR="008423E4" w:rsidRDefault="008423E4" w:rsidP="00196195"/>
          <w:p w14:paraId="6EDC10E2" w14:textId="0D19B03A" w:rsidR="008423E4" w:rsidRPr="003624F2" w:rsidRDefault="00C41D26" w:rsidP="00196195">
            <w:pPr>
              <w:pStyle w:val="Header"/>
              <w:tabs>
                <w:tab w:val="clear" w:pos="4320"/>
                <w:tab w:val="clear" w:pos="8640"/>
              </w:tabs>
              <w:jc w:val="both"/>
            </w:pPr>
            <w:r>
              <w:t xml:space="preserve">On passage, or, if the bill does not receive the necessary vote, </w:t>
            </w:r>
            <w:r w:rsidR="00306B17">
              <w:t>September 1, 2021.</w:t>
            </w:r>
          </w:p>
          <w:p w14:paraId="0B8095F5" w14:textId="77777777" w:rsidR="008423E4" w:rsidRPr="00233FDB" w:rsidRDefault="008423E4" w:rsidP="00196195">
            <w:pPr>
              <w:rPr>
                <w:b/>
              </w:rPr>
            </w:pPr>
          </w:p>
        </w:tc>
      </w:tr>
      <w:tr w:rsidR="00210CB2" w14:paraId="783E1F51" w14:textId="77777777" w:rsidTr="00345119">
        <w:tc>
          <w:tcPr>
            <w:tcW w:w="9576" w:type="dxa"/>
          </w:tcPr>
          <w:p w14:paraId="042CFA34" w14:textId="77777777" w:rsidR="00534080" w:rsidRDefault="00C41D26" w:rsidP="00196195">
            <w:pPr>
              <w:jc w:val="both"/>
              <w:rPr>
                <w:b/>
                <w:u w:val="single"/>
              </w:rPr>
            </w:pPr>
            <w:r>
              <w:rPr>
                <w:b/>
                <w:u w:val="single"/>
              </w:rPr>
              <w:t>COMPARISON OF SENATE ENGROSSED AND SUBSTITUTE</w:t>
            </w:r>
          </w:p>
          <w:p w14:paraId="1F4937CD" w14:textId="77777777" w:rsidR="003536CC" w:rsidRDefault="003536CC" w:rsidP="00196195">
            <w:pPr>
              <w:jc w:val="both"/>
            </w:pPr>
          </w:p>
          <w:p w14:paraId="13DEDF38" w14:textId="7D867E5A" w:rsidR="003536CC" w:rsidRDefault="00C41D26" w:rsidP="00196195">
            <w:pPr>
              <w:jc w:val="both"/>
            </w:pPr>
            <w:r>
              <w:t>While C.S.S.B. 1827 may differ from the engrossed in minor or nonsubstantive ways, the following summarizes the substantial</w:t>
            </w:r>
            <w:r>
              <w:t xml:space="preserve"> differences between the engrossed and committee substitute versions of the bill.</w:t>
            </w:r>
          </w:p>
          <w:p w14:paraId="2BAA3723" w14:textId="56F2C70C" w:rsidR="006E0D97" w:rsidRDefault="006E0D97" w:rsidP="00196195">
            <w:pPr>
              <w:jc w:val="both"/>
            </w:pPr>
          </w:p>
          <w:p w14:paraId="3ACB0834" w14:textId="3A062C4C" w:rsidR="006E0D97" w:rsidRDefault="00C41D26" w:rsidP="00196195">
            <w:pPr>
              <w:jc w:val="both"/>
            </w:pPr>
            <w:r>
              <w:t>Whereas the engrossed required that t</w:t>
            </w:r>
            <w:r w:rsidR="00F415B1">
              <w:t xml:space="preserve">he six regional members of the </w:t>
            </w:r>
            <w:r w:rsidR="009A548F">
              <w:t>council</w:t>
            </w:r>
            <w:r>
              <w:t xml:space="preserve"> either</w:t>
            </w:r>
            <w:r w:rsidR="00710B49">
              <w:t xml:space="preserve"> be</w:t>
            </w:r>
            <w:r>
              <w:t xml:space="preserve"> from academia or be physicians, the substitute requires that they either be from academ</w:t>
            </w:r>
            <w:r>
              <w:t>ia or the medical profession with significant experience in opioid interventions. The substitute includes provisions not in the engrossed regarding the manner</w:t>
            </w:r>
            <w:r w:rsidR="00F415B1">
              <w:t xml:space="preserve"> in which</w:t>
            </w:r>
            <w:r>
              <w:t xml:space="preserve"> those regional members are to be appointed.</w:t>
            </w:r>
          </w:p>
          <w:p w14:paraId="1942972C" w14:textId="4FA6B001" w:rsidR="006E0D97" w:rsidRDefault="006E0D97" w:rsidP="00196195">
            <w:pPr>
              <w:jc w:val="both"/>
            </w:pPr>
          </w:p>
          <w:p w14:paraId="5993762C" w14:textId="77777777" w:rsidR="00F415B1" w:rsidRDefault="00C41D26" w:rsidP="00196195">
            <w:pPr>
              <w:jc w:val="both"/>
            </w:pPr>
            <w:r>
              <w:t>The substitute provides for money in the</w:t>
            </w:r>
            <w:r w:rsidR="00A52E50">
              <w:t xml:space="preserve"> opioid abatement</w:t>
            </w:r>
            <w:r>
              <w:t xml:space="preserve"> account to be appropriated to </w:t>
            </w:r>
            <w:r w:rsidR="00A52E50">
              <w:t>various state agencies, whereas in the engrossed the money was only to be appropriated to the comptroller.</w:t>
            </w:r>
            <w:r>
              <w:t xml:space="preserve"> With respect to the account, the substitute also does the following:</w:t>
            </w:r>
          </w:p>
          <w:p w14:paraId="27A3ADCE" w14:textId="77777777" w:rsidR="00F415B1" w:rsidRDefault="00C41D26" w:rsidP="00196195">
            <w:pPr>
              <w:pStyle w:val="ListParagraph"/>
              <w:numPr>
                <w:ilvl w:val="0"/>
                <w:numId w:val="7"/>
              </w:numPr>
              <w:jc w:val="both"/>
            </w:pPr>
            <w:r>
              <w:t>includes addressing the needs of pe</w:t>
            </w:r>
            <w:r>
              <w:t>rsons involved with criminal justice and addressing rural county unattended deaths among the authorized uses of money appropriated from the account as set out in the engrossed; and</w:t>
            </w:r>
          </w:p>
          <w:p w14:paraId="48BAF2F9" w14:textId="4CE30F9F" w:rsidR="006E0D97" w:rsidRDefault="00C41D26" w:rsidP="00196195">
            <w:pPr>
              <w:pStyle w:val="ListParagraph"/>
              <w:numPr>
                <w:ilvl w:val="0"/>
                <w:numId w:val="7"/>
              </w:numPr>
              <w:jc w:val="both"/>
            </w:pPr>
            <w:r>
              <w:t>includes a provision not in the engrossed exempting the account from provis</w:t>
            </w:r>
            <w:r>
              <w:t>ions governing the disposition of interest on certain investments held by the comptroller.</w:t>
            </w:r>
          </w:p>
          <w:p w14:paraId="3DDB2D27" w14:textId="4E89704B" w:rsidR="00F415B1" w:rsidRDefault="00F415B1" w:rsidP="00196195">
            <w:pPr>
              <w:jc w:val="both"/>
            </w:pPr>
          </w:p>
          <w:p w14:paraId="09A5D0C1" w14:textId="6E2C4965" w:rsidR="00F415B1" w:rsidRDefault="00C41D26" w:rsidP="00196195">
            <w:pPr>
              <w:jc w:val="both"/>
            </w:pPr>
            <w:r>
              <w:t>With respect to the opioid abatement trust fund, the substitute revises the provisions of the engrossed as follows:</w:t>
            </w:r>
          </w:p>
          <w:p w14:paraId="3408A2F4" w14:textId="47BF94D0" w:rsidR="00F415B1" w:rsidRDefault="00C41D26" w:rsidP="00196195">
            <w:pPr>
              <w:pStyle w:val="ListParagraph"/>
              <w:numPr>
                <w:ilvl w:val="0"/>
                <w:numId w:val="8"/>
              </w:numPr>
              <w:jc w:val="both"/>
            </w:pPr>
            <w:r>
              <w:t>includes an authorization for</w:t>
            </w:r>
            <w:r>
              <w:t xml:space="preserve"> the trust company to authorize money from the trust fund to be invested with money from the state treasury;</w:t>
            </w:r>
          </w:p>
          <w:p w14:paraId="40A4AD3B" w14:textId="15966E97" w:rsidR="00F415B1" w:rsidRDefault="00C41D26" w:rsidP="00196195">
            <w:pPr>
              <w:pStyle w:val="ListParagraph"/>
              <w:numPr>
                <w:ilvl w:val="0"/>
                <w:numId w:val="8"/>
              </w:numPr>
              <w:jc w:val="both"/>
            </w:pPr>
            <w:r>
              <w:t>limits the political subdivisions to which the trust company may distribute money to counties and municipalities;</w:t>
            </w:r>
          </w:p>
          <w:p w14:paraId="256B1A82" w14:textId="77777777" w:rsidR="00F7659F" w:rsidRDefault="00C41D26" w:rsidP="00196195">
            <w:pPr>
              <w:pStyle w:val="ListParagraph"/>
              <w:numPr>
                <w:ilvl w:val="0"/>
                <w:numId w:val="8"/>
              </w:numPr>
              <w:jc w:val="both"/>
            </w:pPr>
            <w:r>
              <w:t>includes a requirement for the tr</w:t>
            </w:r>
            <w:r>
              <w:t>ust company to distribute money allocated to the council at the council's direction;</w:t>
            </w:r>
          </w:p>
          <w:p w14:paraId="471D4323" w14:textId="12CE59E8" w:rsidR="00F7659F" w:rsidRDefault="00C41D26" w:rsidP="00196195">
            <w:pPr>
              <w:pStyle w:val="ListParagraph"/>
              <w:numPr>
                <w:ilvl w:val="0"/>
                <w:numId w:val="8"/>
              </w:numPr>
              <w:jc w:val="both"/>
            </w:pPr>
            <w:r>
              <w:t xml:space="preserve">includes a requirement for the council to </w:t>
            </w:r>
            <w:r w:rsidRPr="00F7659F">
              <w:t xml:space="preserve">provide to the trust company an annual forecast of money deposited and withdrawn from the </w:t>
            </w:r>
            <w:r>
              <w:t xml:space="preserve">trust </w:t>
            </w:r>
            <w:r w:rsidRPr="00F7659F">
              <w:t>fund and provide updates to the f</w:t>
            </w:r>
            <w:r w:rsidRPr="00F7659F">
              <w:t>orecast as appropriate to ensure the trust company is able to achieve the council's directives</w:t>
            </w:r>
            <w:r>
              <w:t>; and</w:t>
            </w:r>
          </w:p>
          <w:p w14:paraId="115BCBA3" w14:textId="64EDD293" w:rsidR="00F7659F" w:rsidRDefault="00C41D26" w:rsidP="00196195">
            <w:pPr>
              <w:pStyle w:val="ListParagraph"/>
              <w:numPr>
                <w:ilvl w:val="0"/>
                <w:numId w:val="8"/>
              </w:numPr>
              <w:jc w:val="both"/>
            </w:pPr>
            <w:r>
              <w:t xml:space="preserve">includes a provision granting the trust company the same investment authority with respect to investing money in the trust fund as the comptroller has with </w:t>
            </w:r>
            <w:r>
              <w:t>respect to the economic stabilization fund, subject to the council's direction.</w:t>
            </w:r>
          </w:p>
          <w:p w14:paraId="46029498" w14:textId="0618D01B" w:rsidR="00F7659F" w:rsidRDefault="00F7659F" w:rsidP="00196195">
            <w:pPr>
              <w:jc w:val="both"/>
            </w:pPr>
          </w:p>
          <w:p w14:paraId="00F44C37" w14:textId="2DFD6CEC" w:rsidR="00F7659F" w:rsidRDefault="00C41D26" w:rsidP="00196195">
            <w:pPr>
              <w:jc w:val="both"/>
            </w:pPr>
            <w:r>
              <w:t>Whereas the engrossed limited the administrative purposes for which one percent of the money allocated to the council is to be used by the comptroller to administering the cou</w:t>
            </w:r>
            <w:r>
              <w:t>ncil, the substitute</w:t>
            </w:r>
            <w:r w:rsidR="00207243">
              <w:t xml:space="preserve"> also</w:t>
            </w:r>
            <w:r>
              <w:t xml:space="preserve"> includes the administration of the bill's provisions. The substitute includes provisions not in the engrossed that do the following:</w:t>
            </w:r>
          </w:p>
          <w:p w14:paraId="35564F76" w14:textId="31C67A41" w:rsidR="005A65B3" w:rsidRDefault="00C41D26" w:rsidP="00196195">
            <w:pPr>
              <w:pStyle w:val="ListParagraph"/>
              <w:numPr>
                <w:ilvl w:val="0"/>
                <w:numId w:val="9"/>
              </w:numPr>
              <w:jc w:val="both"/>
            </w:pPr>
            <w:r>
              <w:t>authorize the comptroller to spend money from the trust fund for those administrative purposes; a</w:t>
            </w:r>
            <w:r>
              <w:t>nd</w:t>
            </w:r>
          </w:p>
          <w:p w14:paraId="264CE6AF" w14:textId="19DE1FC0" w:rsidR="005A65B3" w:rsidRDefault="00C41D26" w:rsidP="00196195">
            <w:pPr>
              <w:pStyle w:val="ListParagraph"/>
              <w:numPr>
                <w:ilvl w:val="0"/>
                <w:numId w:val="9"/>
              </w:numPr>
              <w:jc w:val="both"/>
            </w:pPr>
            <w:r>
              <w:t>provide for the reallocation of excess money if the amount allocated for administrative expenses exceeds the amount reasonable and necessary.</w:t>
            </w:r>
          </w:p>
          <w:p w14:paraId="37CD7F2C" w14:textId="49A502C0" w:rsidR="005A65B3" w:rsidRDefault="00C41D26" w:rsidP="00196195">
            <w:pPr>
              <w:jc w:val="both"/>
            </w:pPr>
            <w:r>
              <w:t xml:space="preserve">While the engrossed and the substitute both require the council to </w:t>
            </w:r>
            <w:r w:rsidRPr="005A65B3">
              <w:t>determine and approve one or more evidence-b</w:t>
            </w:r>
            <w:r w:rsidRPr="005A65B3">
              <w:t>ased opioid abatement strategies</w:t>
            </w:r>
            <w:r>
              <w:t>, the substitute includes requirements for the content of the strategies whereas the engrossed did not.</w:t>
            </w:r>
            <w:r w:rsidR="00F61686">
              <w:t xml:space="preserve"> The substitute includes the following among the council's powers and duties aside from determining and approving one or more such strategies:</w:t>
            </w:r>
          </w:p>
          <w:p w14:paraId="61C39CA3" w14:textId="6E486E67" w:rsidR="00F61686" w:rsidRDefault="00C41D26" w:rsidP="00196195">
            <w:pPr>
              <w:pStyle w:val="ListParagraph"/>
              <w:numPr>
                <w:ilvl w:val="0"/>
                <w:numId w:val="10"/>
              </w:numPr>
              <w:jc w:val="both"/>
            </w:pPr>
            <w:r>
              <w:t>wholly or partly reallocat</w:t>
            </w:r>
            <w:r w:rsidR="00207243">
              <w:t>ing</w:t>
            </w:r>
            <w:r>
              <w:t xml:space="preserve"> the targeted money between regions if a region for which targeted money is allocated is unable to use all of the targeted money;</w:t>
            </w:r>
          </w:p>
          <w:p w14:paraId="285CFC92" w14:textId="23BFE72B" w:rsidR="00F61686" w:rsidRDefault="00C41D26" w:rsidP="00196195">
            <w:pPr>
              <w:pStyle w:val="ListParagraph"/>
              <w:numPr>
                <w:ilvl w:val="0"/>
                <w:numId w:val="10"/>
              </w:numPr>
              <w:jc w:val="both"/>
            </w:pPr>
            <w:r>
              <w:t>developing an application and award process for funding;</w:t>
            </w:r>
          </w:p>
          <w:p w14:paraId="12524156" w14:textId="12B437FB" w:rsidR="00F61686" w:rsidRDefault="00C41D26" w:rsidP="00196195">
            <w:pPr>
              <w:pStyle w:val="ListParagraph"/>
              <w:numPr>
                <w:ilvl w:val="0"/>
                <w:numId w:val="10"/>
              </w:numPr>
              <w:jc w:val="both"/>
            </w:pPr>
            <w:r>
              <w:t xml:space="preserve">reviewing grant funding applications and </w:t>
            </w:r>
            <w:r w:rsidR="00517F74">
              <w:t xml:space="preserve">providing </w:t>
            </w:r>
            <w:r>
              <w:t>grant awards and funding allocations;</w:t>
            </w:r>
          </w:p>
          <w:p w14:paraId="78A140FA" w14:textId="2134CCB6" w:rsidR="00F61686" w:rsidRDefault="00C41D26" w:rsidP="00196195">
            <w:pPr>
              <w:pStyle w:val="ListParagraph"/>
              <w:numPr>
                <w:ilvl w:val="0"/>
                <w:numId w:val="10"/>
              </w:numPr>
              <w:jc w:val="both"/>
            </w:pPr>
            <w:r>
              <w:t>monitoring grant agreements and requiring each grant recipient to comply with the terms of the grant agreement or reimburse the grant to the council; and</w:t>
            </w:r>
          </w:p>
          <w:p w14:paraId="66AFCCEA" w14:textId="51BE0538" w:rsidR="00F61686" w:rsidRDefault="00C41D26" w:rsidP="00196195">
            <w:pPr>
              <w:pStyle w:val="ListParagraph"/>
              <w:numPr>
                <w:ilvl w:val="0"/>
                <w:numId w:val="10"/>
              </w:numPr>
              <w:jc w:val="both"/>
            </w:pPr>
            <w:r>
              <w:t>determining t</w:t>
            </w:r>
            <w:r>
              <w:t>he percentage of money that may be used for development of education and outreach programs to provide materials on the consequences of opioid drug use and prevention and intervention.</w:t>
            </w:r>
          </w:p>
          <w:p w14:paraId="01DB14F5" w14:textId="77777777" w:rsidR="00775205" w:rsidRDefault="00775205" w:rsidP="00775205">
            <w:pPr>
              <w:ind w:left="360"/>
              <w:jc w:val="both"/>
            </w:pPr>
          </w:p>
          <w:p w14:paraId="5868FF78" w14:textId="0717F7BF" w:rsidR="00F61686" w:rsidRDefault="00C41D26" w:rsidP="00196195">
            <w:pPr>
              <w:jc w:val="both"/>
            </w:pPr>
            <w:r>
              <w:t>The substitute includes a provision not in the engrossed authorizing the council to adopt rules to implement the bill's provisions.</w:t>
            </w:r>
          </w:p>
          <w:p w14:paraId="3D87FC8E" w14:textId="1ED57181" w:rsidR="00F61686" w:rsidRDefault="00F61686" w:rsidP="00196195">
            <w:pPr>
              <w:jc w:val="both"/>
            </w:pPr>
          </w:p>
          <w:p w14:paraId="7D702C1D" w14:textId="260A47FA" w:rsidR="00F61686" w:rsidRDefault="00C41D26" w:rsidP="00196195">
            <w:pPr>
              <w:jc w:val="both"/>
            </w:pPr>
            <w:r>
              <w:t>The substitute omits provisions of the engrossed regarding the release of certain claims in a statewide opioid settlement b</w:t>
            </w:r>
            <w:r>
              <w:t xml:space="preserve">y a governmental entity. </w:t>
            </w:r>
          </w:p>
          <w:p w14:paraId="7377FB4A" w14:textId="481B86FE" w:rsidR="00F61686" w:rsidRDefault="00F61686" w:rsidP="00196195">
            <w:pPr>
              <w:jc w:val="both"/>
            </w:pPr>
          </w:p>
          <w:p w14:paraId="63169830" w14:textId="162D3B12" w:rsidR="00F61686" w:rsidRPr="00F61686" w:rsidRDefault="00C41D26" w:rsidP="00196195">
            <w:pPr>
              <w:jc w:val="both"/>
            </w:pPr>
            <w:r>
              <w:t>The substitute expands the definition of "statewide opioid settlement agreement" from the engrossed to include certain agreements and related documents entered into by political subdivisions.</w:t>
            </w:r>
          </w:p>
          <w:p w14:paraId="5163AF04" w14:textId="41F02FDE" w:rsidR="003536CC" w:rsidRPr="003536CC" w:rsidRDefault="003536CC" w:rsidP="00196195">
            <w:pPr>
              <w:jc w:val="both"/>
            </w:pPr>
          </w:p>
        </w:tc>
      </w:tr>
      <w:tr w:rsidR="00210CB2" w14:paraId="666FA11F" w14:textId="77777777" w:rsidTr="00345119">
        <w:tc>
          <w:tcPr>
            <w:tcW w:w="9576" w:type="dxa"/>
          </w:tcPr>
          <w:p w14:paraId="2B794598" w14:textId="77777777" w:rsidR="00534080" w:rsidRPr="009C1E9A" w:rsidRDefault="00534080" w:rsidP="00196195">
            <w:pPr>
              <w:rPr>
                <w:b/>
                <w:u w:val="single"/>
              </w:rPr>
            </w:pPr>
          </w:p>
        </w:tc>
      </w:tr>
      <w:tr w:rsidR="00210CB2" w14:paraId="63B5C103" w14:textId="77777777" w:rsidTr="00345119">
        <w:tc>
          <w:tcPr>
            <w:tcW w:w="9576" w:type="dxa"/>
          </w:tcPr>
          <w:p w14:paraId="3AE0F8CE" w14:textId="77777777" w:rsidR="00534080" w:rsidRPr="00534080" w:rsidRDefault="00534080" w:rsidP="00196195">
            <w:pPr>
              <w:jc w:val="both"/>
            </w:pPr>
          </w:p>
        </w:tc>
      </w:tr>
    </w:tbl>
    <w:p w14:paraId="71604F64" w14:textId="77777777" w:rsidR="008423E4" w:rsidRPr="00BE0E75" w:rsidRDefault="008423E4" w:rsidP="007458B8">
      <w:pPr>
        <w:jc w:val="both"/>
        <w:rPr>
          <w:rFonts w:ascii="Arial" w:hAnsi="Arial"/>
          <w:sz w:val="16"/>
          <w:szCs w:val="16"/>
        </w:rPr>
      </w:pPr>
    </w:p>
    <w:p w14:paraId="16D29502" w14:textId="77777777" w:rsidR="004108C3" w:rsidRPr="008423E4" w:rsidRDefault="004108C3" w:rsidP="007458B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EC9B" w14:textId="77777777" w:rsidR="00000000" w:rsidRDefault="00C41D26">
      <w:r>
        <w:separator/>
      </w:r>
    </w:p>
  </w:endnote>
  <w:endnote w:type="continuationSeparator" w:id="0">
    <w:p w14:paraId="0897ACE6" w14:textId="77777777" w:rsidR="00000000" w:rsidRDefault="00C4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FCA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0CB2" w14:paraId="71230771" w14:textId="77777777" w:rsidTr="009C1E9A">
      <w:trPr>
        <w:cantSplit/>
      </w:trPr>
      <w:tc>
        <w:tcPr>
          <w:tcW w:w="0" w:type="pct"/>
        </w:tcPr>
        <w:p w14:paraId="09EC9ACB" w14:textId="77777777" w:rsidR="00137D90" w:rsidRDefault="00137D90" w:rsidP="009C1E9A">
          <w:pPr>
            <w:pStyle w:val="Footer"/>
            <w:tabs>
              <w:tab w:val="clear" w:pos="8640"/>
              <w:tab w:val="right" w:pos="9360"/>
            </w:tabs>
          </w:pPr>
        </w:p>
      </w:tc>
      <w:tc>
        <w:tcPr>
          <w:tcW w:w="2395" w:type="pct"/>
        </w:tcPr>
        <w:p w14:paraId="54FB03A9" w14:textId="77777777" w:rsidR="00137D90" w:rsidRDefault="00137D90" w:rsidP="009C1E9A">
          <w:pPr>
            <w:pStyle w:val="Footer"/>
            <w:tabs>
              <w:tab w:val="clear" w:pos="8640"/>
              <w:tab w:val="right" w:pos="9360"/>
            </w:tabs>
          </w:pPr>
        </w:p>
        <w:p w14:paraId="3CC840CA" w14:textId="77777777" w:rsidR="001A4310" w:rsidRDefault="001A4310" w:rsidP="009C1E9A">
          <w:pPr>
            <w:pStyle w:val="Footer"/>
            <w:tabs>
              <w:tab w:val="clear" w:pos="8640"/>
              <w:tab w:val="right" w:pos="9360"/>
            </w:tabs>
          </w:pPr>
        </w:p>
        <w:p w14:paraId="696A496A" w14:textId="77777777" w:rsidR="00137D90" w:rsidRDefault="00137D90" w:rsidP="009C1E9A">
          <w:pPr>
            <w:pStyle w:val="Footer"/>
            <w:tabs>
              <w:tab w:val="clear" w:pos="8640"/>
              <w:tab w:val="right" w:pos="9360"/>
            </w:tabs>
          </w:pPr>
        </w:p>
      </w:tc>
      <w:tc>
        <w:tcPr>
          <w:tcW w:w="2453" w:type="pct"/>
        </w:tcPr>
        <w:p w14:paraId="2D8F6504" w14:textId="77777777" w:rsidR="00137D90" w:rsidRDefault="00137D90" w:rsidP="009C1E9A">
          <w:pPr>
            <w:pStyle w:val="Footer"/>
            <w:tabs>
              <w:tab w:val="clear" w:pos="8640"/>
              <w:tab w:val="right" w:pos="9360"/>
            </w:tabs>
            <w:jc w:val="right"/>
          </w:pPr>
        </w:p>
      </w:tc>
    </w:tr>
    <w:tr w:rsidR="00210CB2" w14:paraId="4EE1A1C1" w14:textId="77777777" w:rsidTr="009C1E9A">
      <w:trPr>
        <w:cantSplit/>
      </w:trPr>
      <w:tc>
        <w:tcPr>
          <w:tcW w:w="0" w:type="pct"/>
        </w:tcPr>
        <w:p w14:paraId="67E174B5" w14:textId="77777777" w:rsidR="00EC379B" w:rsidRDefault="00EC379B" w:rsidP="009C1E9A">
          <w:pPr>
            <w:pStyle w:val="Footer"/>
            <w:tabs>
              <w:tab w:val="clear" w:pos="8640"/>
              <w:tab w:val="right" w:pos="9360"/>
            </w:tabs>
          </w:pPr>
        </w:p>
      </w:tc>
      <w:tc>
        <w:tcPr>
          <w:tcW w:w="2395" w:type="pct"/>
        </w:tcPr>
        <w:p w14:paraId="4F472AEE" w14:textId="653228E1" w:rsidR="00EC379B" w:rsidRPr="009C1E9A" w:rsidRDefault="00C41D26" w:rsidP="009C1E9A">
          <w:pPr>
            <w:pStyle w:val="Footer"/>
            <w:tabs>
              <w:tab w:val="clear" w:pos="8640"/>
              <w:tab w:val="right" w:pos="9360"/>
            </w:tabs>
            <w:rPr>
              <w:rFonts w:ascii="Shruti" w:hAnsi="Shruti"/>
              <w:sz w:val="22"/>
            </w:rPr>
          </w:pPr>
          <w:r>
            <w:rPr>
              <w:rFonts w:ascii="Shruti" w:hAnsi="Shruti"/>
              <w:sz w:val="22"/>
            </w:rPr>
            <w:t>87R 27372</w:t>
          </w:r>
        </w:p>
      </w:tc>
      <w:tc>
        <w:tcPr>
          <w:tcW w:w="2453" w:type="pct"/>
        </w:tcPr>
        <w:p w14:paraId="7846CADE" w14:textId="26D46536" w:rsidR="00EC379B" w:rsidRDefault="00C41D26" w:rsidP="009C1E9A">
          <w:pPr>
            <w:pStyle w:val="Footer"/>
            <w:tabs>
              <w:tab w:val="clear" w:pos="8640"/>
              <w:tab w:val="right" w:pos="9360"/>
            </w:tabs>
            <w:jc w:val="right"/>
          </w:pPr>
          <w:r>
            <w:fldChar w:fldCharType="begin"/>
          </w:r>
          <w:r>
            <w:instrText xml:space="preserve"> DOCPROPERTY  OTID  \* MERGEFORMAT </w:instrText>
          </w:r>
          <w:r>
            <w:fldChar w:fldCharType="separate"/>
          </w:r>
          <w:r w:rsidR="009931BF">
            <w:t>21.137.55</w:t>
          </w:r>
          <w:r>
            <w:fldChar w:fldCharType="end"/>
          </w:r>
        </w:p>
      </w:tc>
    </w:tr>
    <w:tr w:rsidR="00210CB2" w14:paraId="286E968F" w14:textId="77777777" w:rsidTr="009C1E9A">
      <w:trPr>
        <w:cantSplit/>
      </w:trPr>
      <w:tc>
        <w:tcPr>
          <w:tcW w:w="0" w:type="pct"/>
        </w:tcPr>
        <w:p w14:paraId="410753BD" w14:textId="77777777" w:rsidR="00EC379B" w:rsidRDefault="00EC379B" w:rsidP="009C1E9A">
          <w:pPr>
            <w:pStyle w:val="Footer"/>
            <w:tabs>
              <w:tab w:val="clear" w:pos="4320"/>
              <w:tab w:val="clear" w:pos="8640"/>
              <w:tab w:val="left" w:pos="2865"/>
            </w:tabs>
          </w:pPr>
        </w:p>
      </w:tc>
      <w:tc>
        <w:tcPr>
          <w:tcW w:w="2395" w:type="pct"/>
        </w:tcPr>
        <w:p w14:paraId="51243F58" w14:textId="430B6E30" w:rsidR="00EC379B" w:rsidRPr="009C1E9A" w:rsidRDefault="00C41D26" w:rsidP="009C1E9A">
          <w:pPr>
            <w:pStyle w:val="Footer"/>
            <w:tabs>
              <w:tab w:val="clear" w:pos="4320"/>
              <w:tab w:val="clear" w:pos="8640"/>
              <w:tab w:val="left" w:pos="2865"/>
            </w:tabs>
            <w:rPr>
              <w:rFonts w:ascii="Shruti" w:hAnsi="Shruti"/>
              <w:sz w:val="22"/>
            </w:rPr>
          </w:pPr>
          <w:r>
            <w:rPr>
              <w:rFonts w:ascii="Shruti" w:hAnsi="Shruti"/>
              <w:sz w:val="22"/>
            </w:rPr>
            <w:t>Substitute Document Number: 87R 26783</w:t>
          </w:r>
        </w:p>
      </w:tc>
      <w:tc>
        <w:tcPr>
          <w:tcW w:w="2453" w:type="pct"/>
        </w:tcPr>
        <w:p w14:paraId="769EE9F5" w14:textId="77777777" w:rsidR="00EC379B" w:rsidRDefault="00EC379B" w:rsidP="006D504F">
          <w:pPr>
            <w:pStyle w:val="Footer"/>
            <w:rPr>
              <w:rStyle w:val="PageNumber"/>
            </w:rPr>
          </w:pPr>
        </w:p>
        <w:p w14:paraId="498257C9" w14:textId="77777777" w:rsidR="00EC379B" w:rsidRDefault="00EC379B" w:rsidP="009C1E9A">
          <w:pPr>
            <w:pStyle w:val="Footer"/>
            <w:tabs>
              <w:tab w:val="clear" w:pos="8640"/>
              <w:tab w:val="right" w:pos="9360"/>
            </w:tabs>
            <w:jc w:val="right"/>
          </w:pPr>
        </w:p>
      </w:tc>
    </w:tr>
    <w:tr w:rsidR="00210CB2" w14:paraId="28E94633" w14:textId="77777777" w:rsidTr="009C1E9A">
      <w:trPr>
        <w:cantSplit/>
        <w:trHeight w:val="323"/>
      </w:trPr>
      <w:tc>
        <w:tcPr>
          <w:tcW w:w="0" w:type="pct"/>
          <w:gridSpan w:val="3"/>
        </w:tcPr>
        <w:p w14:paraId="3592ABF0" w14:textId="1A4EB20F" w:rsidR="00EC379B" w:rsidRDefault="00C41D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5A33">
            <w:rPr>
              <w:rStyle w:val="PageNumber"/>
              <w:noProof/>
            </w:rPr>
            <w:t>5</w:t>
          </w:r>
          <w:r>
            <w:rPr>
              <w:rStyle w:val="PageNumber"/>
            </w:rPr>
            <w:fldChar w:fldCharType="end"/>
          </w:r>
        </w:p>
        <w:p w14:paraId="56DAF4AC" w14:textId="77777777" w:rsidR="00EC379B" w:rsidRDefault="00EC379B" w:rsidP="009C1E9A">
          <w:pPr>
            <w:pStyle w:val="Footer"/>
            <w:tabs>
              <w:tab w:val="clear" w:pos="8640"/>
              <w:tab w:val="right" w:pos="9360"/>
            </w:tabs>
            <w:jc w:val="center"/>
          </w:pPr>
        </w:p>
      </w:tc>
    </w:tr>
  </w:tbl>
  <w:p w14:paraId="1836D29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B28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2446" w14:textId="77777777" w:rsidR="00000000" w:rsidRDefault="00C41D26">
      <w:r>
        <w:separator/>
      </w:r>
    </w:p>
  </w:footnote>
  <w:footnote w:type="continuationSeparator" w:id="0">
    <w:p w14:paraId="3AF2D023" w14:textId="77777777" w:rsidR="00000000" w:rsidRDefault="00C4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B7A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BD2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3E4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FCC"/>
    <w:multiLevelType w:val="hybridMultilevel"/>
    <w:tmpl w:val="285A7056"/>
    <w:lvl w:ilvl="0" w:tplc="3EBE64E8">
      <w:start w:val="1"/>
      <w:numFmt w:val="bullet"/>
      <w:lvlText w:val=""/>
      <w:lvlJc w:val="left"/>
      <w:pPr>
        <w:tabs>
          <w:tab w:val="num" w:pos="720"/>
        </w:tabs>
        <w:ind w:left="720" w:hanging="360"/>
      </w:pPr>
      <w:rPr>
        <w:rFonts w:ascii="Symbol" w:hAnsi="Symbol" w:hint="default"/>
      </w:rPr>
    </w:lvl>
    <w:lvl w:ilvl="1" w:tplc="A508CB40" w:tentative="1">
      <w:start w:val="1"/>
      <w:numFmt w:val="bullet"/>
      <w:lvlText w:val="o"/>
      <w:lvlJc w:val="left"/>
      <w:pPr>
        <w:ind w:left="1440" w:hanging="360"/>
      </w:pPr>
      <w:rPr>
        <w:rFonts w:ascii="Courier New" w:hAnsi="Courier New" w:cs="Courier New" w:hint="default"/>
      </w:rPr>
    </w:lvl>
    <w:lvl w:ilvl="2" w:tplc="0CF42F9C" w:tentative="1">
      <w:start w:val="1"/>
      <w:numFmt w:val="bullet"/>
      <w:lvlText w:val=""/>
      <w:lvlJc w:val="left"/>
      <w:pPr>
        <w:ind w:left="2160" w:hanging="360"/>
      </w:pPr>
      <w:rPr>
        <w:rFonts w:ascii="Wingdings" w:hAnsi="Wingdings" w:hint="default"/>
      </w:rPr>
    </w:lvl>
    <w:lvl w:ilvl="3" w:tplc="FD58C390" w:tentative="1">
      <w:start w:val="1"/>
      <w:numFmt w:val="bullet"/>
      <w:lvlText w:val=""/>
      <w:lvlJc w:val="left"/>
      <w:pPr>
        <w:ind w:left="2880" w:hanging="360"/>
      </w:pPr>
      <w:rPr>
        <w:rFonts w:ascii="Symbol" w:hAnsi="Symbol" w:hint="default"/>
      </w:rPr>
    </w:lvl>
    <w:lvl w:ilvl="4" w:tplc="F946A102" w:tentative="1">
      <w:start w:val="1"/>
      <w:numFmt w:val="bullet"/>
      <w:lvlText w:val="o"/>
      <w:lvlJc w:val="left"/>
      <w:pPr>
        <w:ind w:left="3600" w:hanging="360"/>
      </w:pPr>
      <w:rPr>
        <w:rFonts w:ascii="Courier New" w:hAnsi="Courier New" w:cs="Courier New" w:hint="default"/>
      </w:rPr>
    </w:lvl>
    <w:lvl w:ilvl="5" w:tplc="54EE8AE4" w:tentative="1">
      <w:start w:val="1"/>
      <w:numFmt w:val="bullet"/>
      <w:lvlText w:val=""/>
      <w:lvlJc w:val="left"/>
      <w:pPr>
        <w:ind w:left="4320" w:hanging="360"/>
      </w:pPr>
      <w:rPr>
        <w:rFonts w:ascii="Wingdings" w:hAnsi="Wingdings" w:hint="default"/>
      </w:rPr>
    </w:lvl>
    <w:lvl w:ilvl="6" w:tplc="CE622000" w:tentative="1">
      <w:start w:val="1"/>
      <w:numFmt w:val="bullet"/>
      <w:lvlText w:val=""/>
      <w:lvlJc w:val="left"/>
      <w:pPr>
        <w:ind w:left="5040" w:hanging="360"/>
      </w:pPr>
      <w:rPr>
        <w:rFonts w:ascii="Symbol" w:hAnsi="Symbol" w:hint="default"/>
      </w:rPr>
    </w:lvl>
    <w:lvl w:ilvl="7" w:tplc="1E82C012" w:tentative="1">
      <w:start w:val="1"/>
      <w:numFmt w:val="bullet"/>
      <w:lvlText w:val="o"/>
      <w:lvlJc w:val="left"/>
      <w:pPr>
        <w:ind w:left="5760" w:hanging="360"/>
      </w:pPr>
      <w:rPr>
        <w:rFonts w:ascii="Courier New" w:hAnsi="Courier New" w:cs="Courier New" w:hint="default"/>
      </w:rPr>
    </w:lvl>
    <w:lvl w:ilvl="8" w:tplc="02885D06" w:tentative="1">
      <w:start w:val="1"/>
      <w:numFmt w:val="bullet"/>
      <w:lvlText w:val=""/>
      <w:lvlJc w:val="left"/>
      <w:pPr>
        <w:ind w:left="6480" w:hanging="360"/>
      </w:pPr>
      <w:rPr>
        <w:rFonts w:ascii="Wingdings" w:hAnsi="Wingdings" w:hint="default"/>
      </w:rPr>
    </w:lvl>
  </w:abstractNum>
  <w:abstractNum w:abstractNumId="1" w15:restartNumberingAfterBreak="0">
    <w:nsid w:val="026D2CE3"/>
    <w:multiLevelType w:val="hybridMultilevel"/>
    <w:tmpl w:val="64FCA0CA"/>
    <w:lvl w:ilvl="0" w:tplc="E6C83D64">
      <w:start w:val="1"/>
      <w:numFmt w:val="bullet"/>
      <w:lvlText w:val=""/>
      <w:lvlJc w:val="left"/>
      <w:pPr>
        <w:tabs>
          <w:tab w:val="num" w:pos="720"/>
        </w:tabs>
        <w:ind w:left="720" w:hanging="360"/>
      </w:pPr>
      <w:rPr>
        <w:rFonts w:ascii="Symbol" w:hAnsi="Symbol" w:hint="default"/>
      </w:rPr>
    </w:lvl>
    <w:lvl w:ilvl="1" w:tplc="8DA8F02E" w:tentative="1">
      <w:start w:val="1"/>
      <w:numFmt w:val="bullet"/>
      <w:lvlText w:val="o"/>
      <w:lvlJc w:val="left"/>
      <w:pPr>
        <w:ind w:left="1440" w:hanging="360"/>
      </w:pPr>
      <w:rPr>
        <w:rFonts w:ascii="Courier New" w:hAnsi="Courier New" w:cs="Courier New" w:hint="default"/>
      </w:rPr>
    </w:lvl>
    <w:lvl w:ilvl="2" w:tplc="AE683AA2" w:tentative="1">
      <w:start w:val="1"/>
      <w:numFmt w:val="bullet"/>
      <w:lvlText w:val=""/>
      <w:lvlJc w:val="left"/>
      <w:pPr>
        <w:ind w:left="2160" w:hanging="360"/>
      </w:pPr>
      <w:rPr>
        <w:rFonts w:ascii="Wingdings" w:hAnsi="Wingdings" w:hint="default"/>
      </w:rPr>
    </w:lvl>
    <w:lvl w:ilvl="3" w:tplc="E33291E4" w:tentative="1">
      <w:start w:val="1"/>
      <w:numFmt w:val="bullet"/>
      <w:lvlText w:val=""/>
      <w:lvlJc w:val="left"/>
      <w:pPr>
        <w:ind w:left="2880" w:hanging="360"/>
      </w:pPr>
      <w:rPr>
        <w:rFonts w:ascii="Symbol" w:hAnsi="Symbol" w:hint="default"/>
      </w:rPr>
    </w:lvl>
    <w:lvl w:ilvl="4" w:tplc="49220202" w:tentative="1">
      <w:start w:val="1"/>
      <w:numFmt w:val="bullet"/>
      <w:lvlText w:val="o"/>
      <w:lvlJc w:val="left"/>
      <w:pPr>
        <w:ind w:left="3600" w:hanging="360"/>
      </w:pPr>
      <w:rPr>
        <w:rFonts w:ascii="Courier New" w:hAnsi="Courier New" w:cs="Courier New" w:hint="default"/>
      </w:rPr>
    </w:lvl>
    <w:lvl w:ilvl="5" w:tplc="611E28E2" w:tentative="1">
      <w:start w:val="1"/>
      <w:numFmt w:val="bullet"/>
      <w:lvlText w:val=""/>
      <w:lvlJc w:val="left"/>
      <w:pPr>
        <w:ind w:left="4320" w:hanging="360"/>
      </w:pPr>
      <w:rPr>
        <w:rFonts w:ascii="Wingdings" w:hAnsi="Wingdings" w:hint="default"/>
      </w:rPr>
    </w:lvl>
    <w:lvl w:ilvl="6" w:tplc="B95A2218" w:tentative="1">
      <w:start w:val="1"/>
      <w:numFmt w:val="bullet"/>
      <w:lvlText w:val=""/>
      <w:lvlJc w:val="left"/>
      <w:pPr>
        <w:ind w:left="5040" w:hanging="360"/>
      </w:pPr>
      <w:rPr>
        <w:rFonts w:ascii="Symbol" w:hAnsi="Symbol" w:hint="default"/>
      </w:rPr>
    </w:lvl>
    <w:lvl w:ilvl="7" w:tplc="6FCECDAE" w:tentative="1">
      <w:start w:val="1"/>
      <w:numFmt w:val="bullet"/>
      <w:lvlText w:val="o"/>
      <w:lvlJc w:val="left"/>
      <w:pPr>
        <w:ind w:left="5760" w:hanging="360"/>
      </w:pPr>
      <w:rPr>
        <w:rFonts w:ascii="Courier New" w:hAnsi="Courier New" w:cs="Courier New" w:hint="default"/>
      </w:rPr>
    </w:lvl>
    <w:lvl w:ilvl="8" w:tplc="134C9FB4" w:tentative="1">
      <w:start w:val="1"/>
      <w:numFmt w:val="bullet"/>
      <w:lvlText w:val=""/>
      <w:lvlJc w:val="left"/>
      <w:pPr>
        <w:ind w:left="6480" w:hanging="360"/>
      </w:pPr>
      <w:rPr>
        <w:rFonts w:ascii="Wingdings" w:hAnsi="Wingdings" w:hint="default"/>
      </w:rPr>
    </w:lvl>
  </w:abstractNum>
  <w:abstractNum w:abstractNumId="2" w15:restartNumberingAfterBreak="0">
    <w:nsid w:val="042F2763"/>
    <w:multiLevelType w:val="hybridMultilevel"/>
    <w:tmpl w:val="7CAAFA5C"/>
    <w:lvl w:ilvl="0" w:tplc="33AA8F8A">
      <w:start w:val="1"/>
      <w:numFmt w:val="bullet"/>
      <w:lvlText w:val=""/>
      <w:lvlJc w:val="left"/>
      <w:pPr>
        <w:tabs>
          <w:tab w:val="num" w:pos="720"/>
        </w:tabs>
        <w:ind w:left="720" w:hanging="360"/>
      </w:pPr>
      <w:rPr>
        <w:rFonts w:ascii="Symbol" w:hAnsi="Symbol" w:hint="default"/>
      </w:rPr>
    </w:lvl>
    <w:lvl w:ilvl="1" w:tplc="036EE396" w:tentative="1">
      <w:start w:val="1"/>
      <w:numFmt w:val="bullet"/>
      <w:lvlText w:val="o"/>
      <w:lvlJc w:val="left"/>
      <w:pPr>
        <w:ind w:left="1440" w:hanging="360"/>
      </w:pPr>
      <w:rPr>
        <w:rFonts w:ascii="Courier New" w:hAnsi="Courier New" w:cs="Courier New" w:hint="default"/>
      </w:rPr>
    </w:lvl>
    <w:lvl w:ilvl="2" w:tplc="828CBC7A" w:tentative="1">
      <w:start w:val="1"/>
      <w:numFmt w:val="bullet"/>
      <w:lvlText w:val=""/>
      <w:lvlJc w:val="left"/>
      <w:pPr>
        <w:ind w:left="2160" w:hanging="360"/>
      </w:pPr>
      <w:rPr>
        <w:rFonts w:ascii="Wingdings" w:hAnsi="Wingdings" w:hint="default"/>
      </w:rPr>
    </w:lvl>
    <w:lvl w:ilvl="3" w:tplc="4D5A02AA" w:tentative="1">
      <w:start w:val="1"/>
      <w:numFmt w:val="bullet"/>
      <w:lvlText w:val=""/>
      <w:lvlJc w:val="left"/>
      <w:pPr>
        <w:ind w:left="2880" w:hanging="360"/>
      </w:pPr>
      <w:rPr>
        <w:rFonts w:ascii="Symbol" w:hAnsi="Symbol" w:hint="default"/>
      </w:rPr>
    </w:lvl>
    <w:lvl w:ilvl="4" w:tplc="A964EB2C" w:tentative="1">
      <w:start w:val="1"/>
      <w:numFmt w:val="bullet"/>
      <w:lvlText w:val="o"/>
      <w:lvlJc w:val="left"/>
      <w:pPr>
        <w:ind w:left="3600" w:hanging="360"/>
      </w:pPr>
      <w:rPr>
        <w:rFonts w:ascii="Courier New" w:hAnsi="Courier New" w:cs="Courier New" w:hint="default"/>
      </w:rPr>
    </w:lvl>
    <w:lvl w:ilvl="5" w:tplc="B7F0224A" w:tentative="1">
      <w:start w:val="1"/>
      <w:numFmt w:val="bullet"/>
      <w:lvlText w:val=""/>
      <w:lvlJc w:val="left"/>
      <w:pPr>
        <w:ind w:left="4320" w:hanging="360"/>
      </w:pPr>
      <w:rPr>
        <w:rFonts w:ascii="Wingdings" w:hAnsi="Wingdings" w:hint="default"/>
      </w:rPr>
    </w:lvl>
    <w:lvl w:ilvl="6" w:tplc="BA76C61E" w:tentative="1">
      <w:start w:val="1"/>
      <w:numFmt w:val="bullet"/>
      <w:lvlText w:val=""/>
      <w:lvlJc w:val="left"/>
      <w:pPr>
        <w:ind w:left="5040" w:hanging="360"/>
      </w:pPr>
      <w:rPr>
        <w:rFonts w:ascii="Symbol" w:hAnsi="Symbol" w:hint="default"/>
      </w:rPr>
    </w:lvl>
    <w:lvl w:ilvl="7" w:tplc="19FC3ECC" w:tentative="1">
      <w:start w:val="1"/>
      <w:numFmt w:val="bullet"/>
      <w:lvlText w:val="o"/>
      <w:lvlJc w:val="left"/>
      <w:pPr>
        <w:ind w:left="5760" w:hanging="360"/>
      </w:pPr>
      <w:rPr>
        <w:rFonts w:ascii="Courier New" w:hAnsi="Courier New" w:cs="Courier New" w:hint="default"/>
      </w:rPr>
    </w:lvl>
    <w:lvl w:ilvl="8" w:tplc="9A9E28BA" w:tentative="1">
      <w:start w:val="1"/>
      <w:numFmt w:val="bullet"/>
      <w:lvlText w:val=""/>
      <w:lvlJc w:val="left"/>
      <w:pPr>
        <w:ind w:left="6480" w:hanging="360"/>
      </w:pPr>
      <w:rPr>
        <w:rFonts w:ascii="Wingdings" w:hAnsi="Wingdings" w:hint="default"/>
      </w:rPr>
    </w:lvl>
  </w:abstractNum>
  <w:abstractNum w:abstractNumId="3" w15:restartNumberingAfterBreak="0">
    <w:nsid w:val="048C2193"/>
    <w:multiLevelType w:val="hybridMultilevel"/>
    <w:tmpl w:val="75EA0C0C"/>
    <w:lvl w:ilvl="0" w:tplc="3C2A7002">
      <w:start w:val="1"/>
      <w:numFmt w:val="bullet"/>
      <w:lvlText w:val=""/>
      <w:lvlJc w:val="left"/>
      <w:pPr>
        <w:tabs>
          <w:tab w:val="num" w:pos="720"/>
        </w:tabs>
        <w:ind w:left="720" w:hanging="360"/>
      </w:pPr>
      <w:rPr>
        <w:rFonts w:ascii="Symbol" w:hAnsi="Symbol" w:hint="default"/>
      </w:rPr>
    </w:lvl>
    <w:lvl w:ilvl="1" w:tplc="6CCEB250" w:tentative="1">
      <w:start w:val="1"/>
      <w:numFmt w:val="bullet"/>
      <w:lvlText w:val="o"/>
      <w:lvlJc w:val="left"/>
      <w:pPr>
        <w:ind w:left="1440" w:hanging="360"/>
      </w:pPr>
      <w:rPr>
        <w:rFonts w:ascii="Courier New" w:hAnsi="Courier New" w:cs="Courier New" w:hint="default"/>
      </w:rPr>
    </w:lvl>
    <w:lvl w:ilvl="2" w:tplc="3828A098" w:tentative="1">
      <w:start w:val="1"/>
      <w:numFmt w:val="bullet"/>
      <w:lvlText w:val=""/>
      <w:lvlJc w:val="left"/>
      <w:pPr>
        <w:ind w:left="2160" w:hanging="360"/>
      </w:pPr>
      <w:rPr>
        <w:rFonts w:ascii="Wingdings" w:hAnsi="Wingdings" w:hint="default"/>
      </w:rPr>
    </w:lvl>
    <w:lvl w:ilvl="3" w:tplc="99B2CFBE" w:tentative="1">
      <w:start w:val="1"/>
      <w:numFmt w:val="bullet"/>
      <w:lvlText w:val=""/>
      <w:lvlJc w:val="left"/>
      <w:pPr>
        <w:ind w:left="2880" w:hanging="360"/>
      </w:pPr>
      <w:rPr>
        <w:rFonts w:ascii="Symbol" w:hAnsi="Symbol" w:hint="default"/>
      </w:rPr>
    </w:lvl>
    <w:lvl w:ilvl="4" w:tplc="61B86A62" w:tentative="1">
      <w:start w:val="1"/>
      <w:numFmt w:val="bullet"/>
      <w:lvlText w:val="o"/>
      <w:lvlJc w:val="left"/>
      <w:pPr>
        <w:ind w:left="3600" w:hanging="360"/>
      </w:pPr>
      <w:rPr>
        <w:rFonts w:ascii="Courier New" w:hAnsi="Courier New" w:cs="Courier New" w:hint="default"/>
      </w:rPr>
    </w:lvl>
    <w:lvl w:ilvl="5" w:tplc="B62C4848" w:tentative="1">
      <w:start w:val="1"/>
      <w:numFmt w:val="bullet"/>
      <w:lvlText w:val=""/>
      <w:lvlJc w:val="left"/>
      <w:pPr>
        <w:ind w:left="4320" w:hanging="360"/>
      </w:pPr>
      <w:rPr>
        <w:rFonts w:ascii="Wingdings" w:hAnsi="Wingdings" w:hint="default"/>
      </w:rPr>
    </w:lvl>
    <w:lvl w:ilvl="6" w:tplc="764488DE" w:tentative="1">
      <w:start w:val="1"/>
      <w:numFmt w:val="bullet"/>
      <w:lvlText w:val=""/>
      <w:lvlJc w:val="left"/>
      <w:pPr>
        <w:ind w:left="5040" w:hanging="360"/>
      </w:pPr>
      <w:rPr>
        <w:rFonts w:ascii="Symbol" w:hAnsi="Symbol" w:hint="default"/>
      </w:rPr>
    </w:lvl>
    <w:lvl w:ilvl="7" w:tplc="3A7891D0" w:tentative="1">
      <w:start w:val="1"/>
      <w:numFmt w:val="bullet"/>
      <w:lvlText w:val="o"/>
      <w:lvlJc w:val="left"/>
      <w:pPr>
        <w:ind w:left="5760" w:hanging="360"/>
      </w:pPr>
      <w:rPr>
        <w:rFonts w:ascii="Courier New" w:hAnsi="Courier New" w:cs="Courier New" w:hint="default"/>
      </w:rPr>
    </w:lvl>
    <w:lvl w:ilvl="8" w:tplc="6EF2CD96" w:tentative="1">
      <w:start w:val="1"/>
      <w:numFmt w:val="bullet"/>
      <w:lvlText w:val=""/>
      <w:lvlJc w:val="left"/>
      <w:pPr>
        <w:ind w:left="6480" w:hanging="360"/>
      </w:pPr>
      <w:rPr>
        <w:rFonts w:ascii="Wingdings" w:hAnsi="Wingdings" w:hint="default"/>
      </w:rPr>
    </w:lvl>
  </w:abstractNum>
  <w:abstractNum w:abstractNumId="4" w15:restartNumberingAfterBreak="0">
    <w:nsid w:val="0E074AC9"/>
    <w:multiLevelType w:val="hybridMultilevel"/>
    <w:tmpl w:val="7A30EE88"/>
    <w:lvl w:ilvl="0" w:tplc="364EADB4">
      <w:start w:val="1"/>
      <w:numFmt w:val="bullet"/>
      <w:lvlText w:val=""/>
      <w:lvlJc w:val="left"/>
      <w:pPr>
        <w:tabs>
          <w:tab w:val="num" w:pos="720"/>
        </w:tabs>
        <w:ind w:left="720" w:hanging="360"/>
      </w:pPr>
      <w:rPr>
        <w:rFonts w:ascii="Symbol" w:hAnsi="Symbol" w:hint="default"/>
      </w:rPr>
    </w:lvl>
    <w:lvl w:ilvl="1" w:tplc="472E0BD0" w:tentative="1">
      <w:start w:val="1"/>
      <w:numFmt w:val="bullet"/>
      <w:lvlText w:val="o"/>
      <w:lvlJc w:val="left"/>
      <w:pPr>
        <w:ind w:left="1440" w:hanging="360"/>
      </w:pPr>
      <w:rPr>
        <w:rFonts w:ascii="Courier New" w:hAnsi="Courier New" w:cs="Courier New" w:hint="default"/>
      </w:rPr>
    </w:lvl>
    <w:lvl w:ilvl="2" w:tplc="AD1CACD2" w:tentative="1">
      <w:start w:val="1"/>
      <w:numFmt w:val="bullet"/>
      <w:lvlText w:val=""/>
      <w:lvlJc w:val="left"/>
      <w:pPr>
        <w:ind w:left="2160" w:hanging="360"/>
      </w:pPr>
      <w:rPr>
        <w:rFonts w:ascii="Wingdings" w:hAnsi="Wingdings" w:hint="default"/>
      </w:rPr>
    </w:lvl>
    <w:lvl w:ilvl="3" w:tplc="606C8638" w:tentative="1">
      <w:start w:val="1"/>
      <w:numFmt w:val="bullet"/>
      <w:lvlText w:val=""/>
      <w:lvlJc w:val="left"/>
      <w:pPr>
        <w:ind w:left="2880" w:hanging="360"/>
      </w:pPr>
      <w:rPr>
        <w:rFonts w:ascii="Symbol" w:hAnsi="Symbol" w:hint="default"/>
      </w:rPr>
    </w:lvl>
    <w:lvl w:ilvl="4" w:tplc="ABC2C684" w:tentative="1">
      <w:start w:val="1"/>
      <w:numFmt w:val="bullet"/>
      <w:lvlText w:val="o"/>
      <w:lvlJc w:val="left"/>
      <w:pPr>
        <w:ind w:left="3600" w:hanging="360"/>
      </w:pPr>
      <w:rPr>
        <w:rFonts w:ascii="Courier New" w:hAnsi="Courier New" w:cs="Courier New" w:hint="default"/>
      </w:rPr>
    </w:lvl>
    <w:lvl w:ilvl="5" w:tplc="5F1AD686" w:tentative="1">
      <w:start w:val="1"/>
      <w:numFmt w:val="bullet"/>
      <w:lvlText w:val=""/>
      <w:lvlJc w:val="left"/>
      <w:pPr>
        <w:ind w:left="4320" w:hanging="360"/>
      </w:pPr>
      <w:rPr>
        <w:rFonts w:ascii="Wingdings" w:hAnsi="Wingdings" w:hint="default"/>
      </w:rPr>
    </w:lvl>
    <w:lvl w:ilvl="6" w:tplc="5350A17C" w:tentative="1">
      <w:start w:val="1"/>
      <w:numFmt w:val="bullet"/>
      <w:lvlText w:val=""/>
      <w:lvlJc w:val="left"/>
      <w:pPr>
        <w:ind w:left="5040" w:hanging="360"/>
      </w:pPr>
      <w:rPr>
        <w:rFonts w:ascii="Symbol" w:hAnsi="Symbol" w:hint="default"/>
      </w:rPr>
    </w:lvl>
    <w:lvl w:ilvl="7" w:tplc="B2A27BD0" w:tentative="1">
      <w:start w:val="1"/>
      <w:numFmt w:val="bullet"/>
      <w:lvlText w:val="o"/>
      <w:lvlJc w:val="left"/>
      <w:pPr>
        <w:ind w:left="5760" w:hanging="360"/>
      </w:pPr>
      <w:rPr>
        <w:rFonts w:ascii="Courier New" w:hAnsi="Courier New" w:cs="Courier New" w:hint="default"/>
      </w:rPr>
    </w:lvl>
    <w:lvl w:ilvl="8" w:tplc="37FE9EBC" w:tentative="1">
      <w:start w:val="1"/>
      <w:numFmt w:val="bullet"/>
      <w:lvlText w:val=""/>
      <w:lvlJc w:val="left"/>
      <w:pPr>
        <w:ind w:left="6480" w:hanging="360"/>
      </w:pPr>
      <w:rPr>
        <w:rFonts w:ascii="Wingdings" w:hAnsi="Wingdings" w:hint="default"/>
      </w:rPr>
    </w:lvl>
  </w:abstractNum>
  <w:abstractNum w:abstractNumId="5" w15:restartNumberingAfterBreak="0">
    <w:nsid w:val="1DEC144C"/>
    <w:multiLevelType w:val="hybridMultilevel"/>
    <w:tmpl w:val="54F6DBAE"/>
    <w:lvl w:ilvl="0" w:tplc="336055A2">
      <w:start w:val="1"/>
      <w:numFmt w:val="bullet"/>
      <w:lvlText w:val=""/>
      <w:lvlJc w:val="left"/>
      <w:pPr>
        <w:ind w:left="720" w:hanging="360"/>
      </w:pPr>
      <w:rPr>
        <w:rFonts w:ascii="Symbol" w:hAnsi="Symbol" w:hint="default"/>
      </w:rPr>
    </w:lvl>
    <w:lvl w:ilvl="1" w:tplc="9D66C582">
      <w:start w:val="1"/>
      <w:numFmt w:val="bullet"/>
      <w:lvlText w:val="o"/>
      <w:lvlJc w:val="left"/>
      <w:pPr>
        <w:ind w:left="1440" w:hanging="360"/>
      </w:pPr>
      <w:rPr>
        <w:rFonts w:ascii="Courier New" w:hAnsi="Courier New" w:hint="default"/>
      </w:rPr>
    </w:lvl>
    <w:lvl w:ilvl="2" w:tplc="7FAC9204" w:tentative="1">
      <w:start w:val="1"/>
      <w:numFmt w:val="bullet"/>
      <w:lvlText w:val=""/>
      <w:lvlJc w:val="left"/>
      <w:pPr>
        <w:ind w:left="2160" w:hanging="360"/>
      </w:pPr>
      <w:rPr>
        <w:rFonts w:ascii="Wingdings" w:hAnsi="Wingdings" w:hint="default"/>
      </w:rPr>
    </w:lvl>
    <w:lvl w:ilvl="3" w:tplc="0B4EEC5C" w:tentative="1">
      <w:start w:val="1"/>
      <w:numFmt w:val="bullet"/>
      <w:lvlText w:val=""/>
      <w:lvlJc w:val="left"/>
      <w:pPr>
        <w:ind w:left="2880" w:hanging="360"/>
      </w:pPr>
      <w:rPr>
        <w:rFonts w:ascii="Symbol" w:hAnsi="Symbol" w:hint="default"/>
      </w:rPr>
    </w:lvl>
    <w:lvl w:ilvl="4" w:tplc="171E2896" w:tentative="1">
      <w:start w:val="1"/>
      <w:numFmt w:val="bullet"/>
      <w:lvlText w:val="o"/>
      <w:lvlJc w:val="left"/>
      <w:pPr>
        <w:ind w:left="3600" w:hanging="360"/>
      </w:pPr>
      <w:rPr>
        <w:rFonts w:ascii="Courier New" w:hAnsi="Courier New" w:hint="default"/>
      </w:rPr>
    </w:lvl>
    <w:lvl w:ilvl="5" w:tplc="8E38A1EE" w:tentative="1">
      <w:start w:val="1"/>
      <w:numFmt w:val="bullet"/>
      <w:lvlText w:val=""/>
      <w:lvlJc w:val="left"/>
      <w:pPr>
        <w:ind w:left="4320" w:hanging="360"/>
      </w:pPr>
      <w:rPr>
        <w:rFonts w:ascii="Wingdings" w:hAnsi="Wingdings" w:hint="default"/>
      </w:rPr>
    </w:lvl>
    <w:lvl w:ilvl="6" w:tplc="BF78D616" w:tentative="1">
      <w:start w:val="1"/>
      <w:numFmt w:val="bullet"/>
      <w:lvlText w:val=""/>
      <w:lvlJc w:val="left"/>
      <w:pPr>
        <w:ind w:left="5040" w:hanging="360"/>
      </w:pPr>
      <w:rPr>
        <w:rFonts w:ascii="Symbol" w:hAnsi="Symbol" w:hint="default"/>
      </w:rPr>
    </w:lvl>
    <w:lvl w:ilvl="7" w:tplc="80CEC126" w:tentative="1">
      <w:start w:val="1"/>
      <w:numFmt w:val="bullet"/>
      <w:lvlText w:val="o"/>
      <w:lvlJc w:val="left"/>
      <w:pPr>
        <w:ind w:left="5760" w:hanging="360"/>
      </w:pPr>
      <w:rPr>
        <w:rFonts w:ascii="Courier New" w:hAnsi="Courier New" w:hint="default"/>
      </w:rPr>
    </w:lvl>
    <w:lvl w:ilvl="8" w:tplc="442C97BA" w:tentative="1">
      <w:start w:val="1"/>
      <w:numFmt w:val="bullet"/>
      <w:lvlText w:val=""/>
      <w:lvlJc w:val="left"/>
      <w:pPr>
        <w:ind w:left="6480" w:hanging="360"/>
      </w:pPr>
      <w:rPr>
        <w:rFonts w:ascii="Wingdings" w:hAnsi="Wingdings" w:hint="default"/>
      </w:rPr>
    </w:lvl>
  </w:abstractNum>
  <w:abstractNum w:abstractNumId="6" w15:restartNumberingAfterBreak="0">
    <w:nsid w:val="4F151502"/>
    <w:multiLevelType w:val="hybridMultilevel"/>
    <w:tmpl w:val="4A7C0E34"/>
    <w:lvl w:ilvl="0" w:tplc="B6E60B4A">
      <w:start w:val="1"/>
      <w:numFmt w:val="bullet"/>
      <w:lvlText w:val=""/>
      <w:lvlJc w:val="left"/>
      <w:pPr>
        <w:tabs>
          <w:tab w:val="num" w:pos="720"/>
        </w:tabs>
        <w:ind w:left="720" w:hanging="360"/>
      </w:pPr>
      <w:rPr>
        <w:rFonts w:ascii="Symbol" w:hAnsi="Symbol" w:hint="default"/>
      </w:rPr>
    </w:lvl>
    <w:lvl w:ilvl="1" w:tplc="6F12A290" w:tentative="1">
      <w:start w:val="1"/>
      <w:numFmt w:val="bullet"/>
      <w:lvlText w:val="o"/>
      <w:lvlJc w:val="left"/>
      <w:pPr>
        <w:ind w:left="1440" w:hanging="360"/>
      </w:pPr>
      <w:rPr>
        <w:rFonts w:ascii="Courier New" w:hAnsi="Courier New" w:cs="Courier New" w:hint="default"/>
      </w:rPr>
    </w:lvl>
    <w:lvl w:ilvl="2" w:tplc="0296A2C0" w:tentative="1">
      <w:start w:val="1"/>
      <w:numFmt w:val="bullet"/>
      <w:lvlText w:val=""/>
      <w:lvlJc w:val="left"/>
      <w:pPr>
        <w:ind w:left="2160" w:hanging="360"/>
      </w:pPr>
      <w:rPr>
        <w:rFonts w:ascii="Wingdings" w:hAnsi="Wingdings" w:hint="default"/>
      </w:rPr>
    </w:lvl>
    <w:lvl w:ilvl="3" w:tplc="3BA6DB36" w:tentative="1">
      <w:start w:val="1"/>
      <w:numFmt w:val="bullet"/>
      <w:lvlText w:val=""/>
      <w:lvlJc w:val="left"/>
      <w:pPr>
        <w:ind w:left="2880" w:hanging="360"/>
      </w:pPr>
      <w:rPr>
        <w:rFonts w:ascii="Symbol" w:hAnsi="Symbol" w:hint="default"/>
      </w:rPr>
    </w:lvl>
    <w:lvl w:ilvl="4" w:tplc="207ED33C" w:tentative="1">
      <w:start w:val="1"/>
      <w:numFmt w:val="bullet"/>
      <w:lvlText w:val="o"/>
      <w:lvlJc w:val="left"/>
      <w:pPr>
        <w:ind w:left="3600" w:hanging="360"/>
      </w:pPr>
      <w:rPr>
        <w:rFonts w:ascii="Courier New" w:hAnsi="Courier New" w:cs="Courier New" w:hint="default"/>
      </w:rPr>
    </w:lvl>
    <w:lvl w:ilvl="5" w:tplc="26B694C4" w:tentative="1">
      <w:start w:val="1"/>
      <w:numFmt w:val="bullet"/>
      <w:lvlText w:val=""/>
      <w:lvlJc w:val="left"/>
      <w:pPr>
        <w:ind w:left="4320" w:hanging="360"/>
      </w:pPr>
      <w:rPr>
        <w:rFonts w:ascii="Wingdings" w:hAnsi="Wingdings" w:hint="default"/>
      </w:rPr>
    </w:lvl>
    <w:lvl w:ilvl="6" w:tplc="A63236E0" w:tentative="1">
      <w:start w:val="1"/>
      <w:numFmt w:val="bullet"/>
      <w:lvlText w:val=""/>
      <w:lvlJc w:val="left"/>
      <w:pPr>
        <w:ind w:left="5040" w:hanging="360"/>
      </w:pPr>
      <w:rPr>
        <w:rFonts w:ascii="Symbol" w:hAnsi="Symbol" w:hint="default"/>
      </w:rPr>
    </w:lvl>
    <w:lvl w:ilvl="7" w:tplc="B6AC6238" w:tentative="1">
      <w:start w:val="1"/>
      <w:numFmt w:val="bullet"/>
      <w:lvlText w:val="o"/>
      <w:lvlJc w:val="left"/>
      <w:pPr>
        <w:ind w:left="5760" w:hanging="360"/>
      </w:pPr>
      <w:rPr>
        <w:rFonts w:ascii="Courier New" w:hAnsi="Courier New" w:cs="Courier New" w:hint="default"/>
      </w:rPr>
    </w:lvl>
    <w:lvl w:ilvl="8" w:tplc="9C8C460E" w:tentative="1">
      <w:start w:val="1"/>
      <w:numFmt w:val="bullet"/>
      <w:lvlText w:val=""/>
      <w:lvlJc w:val="left"/>
      <w:pPr>
        <w:ind w:left="6480" w:hanging="360"/>
      </w:pPr>
      <w:rPr>
        <w:rFonts w:ascii="Wingdings" w:hAnsi="Wingdings" w:hint="default"/>
      </w:rPr>
    </w:lvl>
  </w:abstractNum>
  <w:abstractNum w:abstractNumId="7" w15:restartNumberingAfterBreak="0">
    <w:nsid w:val="63FC058A"/>
    <w:multiLevelType w:val="hybridMultilevel"/>
    <w:tmpl w:val="71CCF8E8"/>
    <w:lvl w:ilvl="0" w:tplc="7EA856D8">
      <w:start w:val="1"/>
      <w:numFmt w:val="bullet"/>
      <w:lvlText w:val=""/>
      <w:lvlJc w:val="left"/>
      <w:pPr>
        <w:tabs>
          <w:tab w:val="num" w:pos="720"/>
        </w:tabs>
        <w:ind w:left="720" w:hanging="360"/>
      </w:pPr>
      <w:rPr>
        <w:rFonts w:ascii="Symbol" w:hAnsi="Symbol" w:hint="default"/>
      </w:rPr>
    </w:lvl>
    <w:lvl w:ilvl="1" w:tplc="F45044E0" w:tentative="1">
      <w:start w:val="1"/>
      <w:numFmt w:val="bullet"/>
      <w:lvlText w:val="o"/>
      <w:lvlJc w:val="left"/>
      <w:pPr>
        <w:ind w:left="1440" w:hanging="360"/>
      </w:pPr>
      <w:rPr>
        <w:rFonts w:ascii="Courier New" w:hAnsi="Courier New" w:cs="Courier New" w:hint="default"/>
      </w:rPr>
    </w:lvl>
    <w:lvl w:ilvl="2" w:tplc="CDA27B48" w:tentative="1">
      <w:start w:val="1"/>
      <w:numFmt w:val="bullet"/>
      <w:lvlText w:val=""/>
      <w:lvlJc w:val="left"/>
      <w:pPr>
        <w:ind w:left="2160" w:hanging="360"/>
      </w:pPr>
      <w:rPr>
        <w:rFonts w:ascii="Wingdings" w:hAnsi="Wingdings" w:hint="default"/>
      </w:rPr>
    </w:lvl>
    <w:lvl w:ilvl="3" w:tplc="FF8E9B14" w:tentative="1">
      <w:start w:val="1"/>
      <w:numFmt w:val="bullet"/>
      <w:lvlText w:val=""/>
      <w:lvlJc w:val="left"/>
      <w:pPr>
        <w:ind w:left="2880" w:hanging="360"/>
      </w:pPr>
      <w:rPr>
        <w:rFonts w:ascii="Symbol" w:hAnsi="Symbol" w:hint="default"/>
      </w:rPr>
    </w:lvl>
    <w:lvl w:ilvl="4" w:tplc="C40458F8" w:tentative="1">
      <w:start w:val="1"/>
      <w:numFmt w:val="bullet"/>
      <w:lvlText w:val="o"/>
      <w:lvlJc w:val="left"/>
      <w:pPr>
        <w:ind w:left="3600" w:hanging="360"/>
      </w:pPr>
      <w:rPr>
        <w:rFonts w:ascii="Courier New" w:hAnsi="Courier New" w:cs="Courier New" w:hint="default"/>
      </w:rPr>
    </w:lvl>
    <w:lvl w:ilvl="5" w:tplc="7F229C08" w:tentative="1">
      <w:start w:val="1"/>
      <w:numFmt w:val="bullet"/>
      <w:lvlText w:val=""/>
      <w:lvlJc w:val="left"/>
      <w:pPr>
        <w:ind w:left="4320" w:hanging="360"/>
      </w:pPr>
      <w:rPr>
        <w:rFonts w:ascii="Wingdings" w:hAnsi="Wingdings" w:hint="default"/>
      </w:rPr>
    </w:lvl>
    <w:lvl w:ilvl="6" w:tplc="8B7A5584" w:tentative="1">
      <w:start w:val="1"/>
      <w:numFmt w:val="bullet"/>
      <w:lvlText w:val=""/>
      <w:lvlJc w:val="left"/>
      <w:pPr>
        <w:ind w:left="5040" w:hanging="360"/>
      </w:pPr>
      <w:rPr>
        <w:rFonts w:ascii="Symbol" w:hAnsi="Symbol" w:hint="default"/>
      </w:rPr>
    </w:lvl>
    <w:lvl w:ilvl="7" w:tplc="1002913A" w:tentative="1">
      <w:start w:val="1"/>
      <w:numFmt w:val="bullet"/>
      <w:lvlText w:val="o"/>
      <w:lvlJc w:val="left"/>
      <w:pPr>
        <w:ind w:left="5760" w:hanging="360"/>
      </w:pPr>
      <w:rPr>
        <w:rFonts w:ascii="Courier New" w:hAnsi="Courier New" w:cs="Courier New" w:hint="default"/>
      </w:rPr>
    </w:lvl>
    <w:lvl w:ilvl="8" w:tplc="D71A8002" w:tentative="1">
      <w:start w:val="1"/>
      <w:numFmt w:val="bullet"/>
      <w:lvlText w:val=""/>
      <w:lvlJc w:val="left"/>
      <w:pPr>
        <w:ind w:left="6480" w:hanging="360"/>
      </w:pPr>
      <w:rPr>
        <w:rFonts w:ascii="Wingdings" w:hAnsi="Wingdings" w:hint="default"/>
      </w:rPr>
    </w:lvl>
  </w:abstractNum>
  <w:abstractNum w:abstractNumId="8" w15:restartNumberingAfterBreak="0">
    <w:nsid w:val="742C12F6"/>
    <w:multiLevelType w:val="hybridMultilevel"/>
    <w:tmpl w:val="3BAA592E"/>
    <w:lvl w:ilvl="0" w:tplc="5BAC5AAA">
      <w:start w:val="1"/>
      <w:numFmt w:val="bullet"/>
      <w:lvlText w:val=""/>
      <w:lvlJc w:val="left"/>
      <w:pPr>
        <w:tabs>
          <w:tab w:val="num" w:pos="720"/>
        </w:tabs>
        <w:ind w:left="720" w:hanging="360"/>
      </w:pPr>
      <w:rPr>
        <w:rFonts w:ascii="Symbol" w:hAnsi="Symbol" w:hint="default"/>
      </w:rPr>
    </w:lvl>
    <w:lvl w:ilvl="1" w:tplc="A492F4FA" w:tentative="1">
      <w:start w:val="1"/>
      <w:numFmt w:val="bullet"/>
      <w:lvlText w:val="o"/>
      <w:lvlJc w:val="left"/>
      <w:pPr>
        <w:ind w:left="1440" w:hanging="360"/>
      </w:pPr>
      <w:rPr>
        <w:rFonts w:ascii="Courier New" w:hAnsi="Courier New" w:cs="Courier New" w:hint="default"/>
      </w:rPr>
    </w:lvl>
    <w:lvl w:ilvl="2" w:tplc="AB463812" w:tentative="1">
      <w:start w:val="1"/>
      <w:numFmt w:val="bullet"/>
      <w:lvlText w:val=""/>
      <w:lvlJc w:val="left"/>
      <w:pPr>
        <w:ind w:left="2160" w:hanging="360"/>
      </w:pPr>
      <w:rPr>
        <w:rFonts w:ascii="Wingdings" w:hAnsi="Wingdings" w:hint="default"/>
      </w:rPr>
    </w:lvl>
    <w:lvl w:ilvl="3" w:tplc="62A2572A" w:tentative="1">
      <w:start w:val="1"/>
      <w:numFmt w:val="bullet"/>
      <w:lvlText w:val=""/>
      <w:lvlJc w:val="left"/>
      <w:pPr>
        <w:ind w:left="2880" w:hanging="360"/>
      </w:pPr>
      <w:rPr>
        <w:rFonts w:ascii="Symbol" w:hAnsi="Symbol" w:hint="default"/>
      </w:rPr>
    </w:lvl>
    <w:lvl w:ilvl="4" w:tplc="54F48E92" w:tentative="1">
      <w:start w:val="1"/>
      <w:numFmt w:val="bullet"/>
      <w:lvlText w:val="o"/>
      <w:lvlJc w:val="left"/>
      <w:pPr>
        <w:ind w:left="3600" w:hanging="360"/>
      </w:pPr>
      <w:rPr>
        <w:rFonts w:ascii="Courier New" w:hAnsi="Courier New" w:cs="Courier New" w:hint="default"/>
      </w:rPr>
    </w:lvl>
    <w:lvl w:ilvl="5" w:tplc="01AC9C52" w:tentative="1">
      <w:start w:val="1"/>
      <w:numFmt w:val="bullet"/>
      <w:lvlText w:val=""/>
      <w:lvlJc w:val="left"/>
      <w:pPr>
        <w:ind w:left="4320" w:hanging="360"/>
      </w:pPr>
      <w:rPr>
        <w:rFonts w:ascii="Wingdings" w:hAnsi="Wingdings" w:hint="default"/>
      </w:rPr>
    </w:lvl>
    <w:lvl w:ilvl="6" w:tplc="62EA27EC" w:tentative="1">
      <w:start w:val="1"/>
      <w:numFmt w:val="bullet"/>
      <w:lvlText w:val=""/>
      <w:lvlJc w:val="left"/>
      <w:pPr>
        <w:ind w:left="5040" w:hanging="360"/>
      </w:pPr>
      <w:rPr>
        <w:rFonts w:ascii="Symbol" w:hAnsi="Symbol" w:hint="default"/>
      </w:rPr>
    </w:lvl>
    <w:lvl w:ilvl="7" w:tplc="E58CAA7C" w:tentative="1">
      <w:start w:val="1"/>
      <w:numFmt w:val="bullet"/>
      <w:lvlText w:val="o"/>
      <w:lvlJc w:val="left"/>
      <w:pPr>
        <w:ind w:left="5760" w:hanging="360"/>
      </w:pPr>
      <w:rPr>
        <w:rFonts w:ascii="Courier New" w:hAnsi="Courier New" w:cs="Courier New" w:hint="default"/>
      </w:rPr>
    </w:lvl>
    <w:lvl w:ilvl="8" w:tplc="FA6ED998" w:tentative="1">
      <w:start w:val="1"/>
      <w:numFmt w:val="bullet"/>
      <w:lvlText w:val=""/>
      <w:lvlJc w:val="left"/>
      <w:pPr>
        <w:ind w:left="6480" w:hanging="360"/>
      </w:pPr>
      <w:rPr>
        <w:rFonts w:ascii="Wingdings" w:hAnsi="Wingdings" w:hint="default"/>
      </w:rPr>
    </w:lvl>
  </w:abstractNum>
  <w:abstractNum w:abstractNumId="9" w15:restartNumberingAfterBreak="0">
    <w:nsid w:val="75423FE3"/>
    <w:multiLevelType w:val="hybridMultilevel"/>
    <w:tmpl w:val="63F40CE2"/>
    <w:lvl w:ilvl="0" w:tplc="37EA7686">
      <w:start w:val="1"/>
      <w:numFmt w:val="bullet"/>
      <w:lvlText w:val=""/>
      <w:lvlJc w:val="left"/>
      <w:pPr>
        <w:tabs>
          <w:tab w:val="num" w:pos="720"/>
        </w:tabs>
        <w:ind w:left="720" w:hanging="360"/>
      </w:pPr>
      <w:rPr>
        <w:rFonts w:ascii="Symbol" w:hAnsi="Symbol" w:hint="default"/>
      </w:rPr>
    </w:lvl>
    <w:lvl w:ilvl="1" w:tplc="750E3EFE" w:tentative="1">
      <w:start w:val="1"/>
      <w:numFmt w:val="bullet"/>
      <w:lvlText w:val="o"/>
      <w:lvlJc w:val="left"/>
      <w:pPr>
        <w:ind w:left="1440" w:hanging="360"/>
      </w:pPr>
      <w:rPr>
        <w:rFonts w:ascii="Courier New" w:hAnsi="Courier New" w:cs="Courier New" w:hint="default"/>
      </w:rPr>
    </w:lvl>
    <w:lvl w:ilvl="2" w:tplc="20FCE010" w:tentative="1">
      <w:start w:val="1"/>
      <w:numFmt w:val="bullet"/>
      <w:lvlText w:val=""/>
      <w:lvlJc w:val="left"/>
      <w:pPr>
        <w:ind w:left="2160" w:hanging="360"/>
      </w:pPr>
      <w:rPr>
        <w:rFonts w:ascii="Wingdings" w:hAnsi="Wingdings" w:hint="default"/>
      </w:rPr>
    </w:lvl>
    <w:lvl w:ilvl="3" w:tplc="522E338E" w:tentative="1">
      <w:start w:val="1"/>
      <w:numFmt w:val="bullet"/>
      <w:lvlText w:val=""/>
      <w:lvlJc w:val="left"/>
      <w:pPr>
        <w:ind w:left="2880" w:hanging="360"/>
      </w:pPr>
      <w:rPr>
        <w:rFonts w:ascii="Symbol" w:hAnsi="Symbol" w:hint="default"/>
      </w:rPr>
    </w:lvl>
    <w:lvl w:ilvl="4" w:tplc="403C97AE" w:tentative="1">
      <w:start w:val="1"/>
      <w:numFmt w:val="bullet"/>
      <w:lvlText w:val="o"/>
      <w:lvlJc w:val="left"/>
      <w:pPr>
        <w:ind w:left="3600" w:hanging="360"/>
      </w:pPr>
      <w:rPr>
        <w:rFonts w:ascii="Courier New" w:hAnsi="Courier New" w:cs="Courier New" w:hint="default"/>
      </w:rPr>
    </w:lvl>
    <w:lvl w:ilvl="5" w:tplc="8F72A978" w:tentative="1">
      <w:start w:val="1"/>
      <w:numFmt w:val="bullet"/>
      <w:lvlText w:val=""/>
      <w:lvlJc w:val="left"/>
      <w:pPr>
        <w:ind w:left="4320" w:hanging="360"/>
      </w:pPr>
      <w:rPr>
        <w:rFonts w:ascii="Wingdings" w:hAnsi="Wingdings" w:hint="default"/>
      </w:rPr>
    </w:lvl>
    <w:lvl w:ilvl="6" w:tplc="0A64DEBA" w:tentative="1">
      <w:start w:val="1"/>
      <w:numFmt w:val="bullet"/>
      <w:lvlText w:val=""/>
      <w:lvlJc w:val="left"/>
      <w:pPr>
        <w:ind w:left="5040" w:hanging="360"/>
      </w:pPr>
      <w:rPr>
        <w:rFonts w:ascii="Symbol" w:hAnsi="Symbol" w:hint="default"/>
      </w:rPr>
    </w:lvl>
    <w:lvl w:ilvl="7" w:tplc="4146768C" w:tentative="1">
      <w:start w:val="1"/>
      <w:numFmt w:val="bullet"/>
      <w:lvlText w:val="o"/>
      <w:lvlJc w:val="left"/>
      <w:pPr>
        <w:ind w:left="5760" w:hanging="360"/>
      </w:pPr>
      <w:rPr>
        <w:rFonts w:ascii="Courier New" w:hAnsi="Courier New" w:cs="Courier New" w:hint="default"/>
      </w:rPr>
    </w:lvl>
    <w:lvl w:ilvl="8" w:tplc="52FC07E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8"/>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FB"/>
    <w:rsid w:val="00000A70"/>
    <w:rsid w:val="000032B8"/>
    <w:rsid w:val="00003B06"/>
    <w:rsid w:val="000054B9"/>
    <w:rsid w:val="00007461"/>
    <w:rsid w:val="0001117E"/>
    <w:rsid w:val="0001125F"/>
    <w:rsid w:val="0001338E"/>
    <w:rsid w:val="00013D24"/>
    <w:rsid w:val="00014AF0"/>
    <w:rsid w:val="00014EC7"/>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4A4"/>
    <w:rsid w:val="00042105"/>
    <w:rsid w:val="00043B84"/>
    <w:rsid w:val="0004512B"/>
    <w:rsid w:val="00045A33"/>
    <w:rsid w:val="000463F0"/>
    <w:rsid w:val="00046BDA"/>
    <w:rsid w:val="0004762E"/>
    <w:rsid w:val="000532BD"/>
    <w:rsid w:val="00055C12"/>
    <w:rsid w:val="000608B0"/>
    <w:rsid w:val="0006104C"/>
    <w:rsid w:val="00064BF2"/>
    <w:rsid w:val="00066533"/>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185"/>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33C"/>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104"/>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195"/>
    <w:rsid w:val="001968BC"/>
    <w:rsid w:val="001A0739"/>
    <w:rsid w:val="001A0F00"/>
    <w:rsid w:val="001A2BDD"/>
    <w:rsid w:val="001A3DDF"/>
    <w:rsid w:val="001A4310"/>
    <w:rsid w:val="001B053A"/>
    <w:rsid w:val="001B26D8"/>
    <w:rsid w:val="001B3BFA"/>
    <w:rsid w:val="001B75B8"/>
    <w:rsid w:val="001C1230"/>
    <w:rsid w:val="001C1478"/>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77C"/>
    <w:rsid w:val="00207243"/>
    <w:rsid w:val="0020775D"/>
    <w:rsid w:val="00210CB2"/>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E0D"/>
    <w:rsid w:val="0024077A"/>
    <w:rsid w:val="00241EC1"/>
    <w:rsid w:val="002431DA"/>
    <w:rsid w:val="0024691D"/>
    <w:rsid w:val="00247D27"/>
    <w:rsid w:val="00250A50"/>
    <w:rsid w:val="00251ED5"/>
    <w:rsid w:val="00255EB6"/>
    <w:rsid w:val="00257429"/>
    <w:rsid w:val="0026056E"/>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37B"/>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B17"/>
    <w:rsid w:val="00313DFE"/>
    <w:rsid w:val="003143B2"/>
    <w:rsid w:val="00314821"/>
    <w:rsid w:val="0031483F"/>
    <w:rsid w:val="0031741B"/>
    <w:rsid w:val="00321337"/>
    <w:rsid w:val="00321F2F"/>
    <w:rsid w:val="003237F6"/>
    <w:rsid w:val="00324077"/>
    <w:rsid w:val="0032453B"/>
    <w:rsid w:val="00324868"/>
    <w:rsid w:val="003305F5"/>
    <w:rsid w:val="00333930"/>
    <w:rsid w:val="00334CA2"/>
    <w:rsid w:val="00336BA4"/>
    <w:rsid w:val="00336C7A"/>
    <w:rsid w:val="00337392"/>
    <w:rsid w:val="00337659"/>
    <w:rsid w:val="003427C9"/>
    <w:rsid w:val="00343A92"/>
    <w:rsid w:val="00344530"/>
    <w:rsid w:val="003446DC"/>
    <w:rsid w:val="00347B4A"/>
    <w:rsid w:val="003500C3"/>
    <w:rsid w:val="003523BD"/>
    <w:rsid w:val="00352681"/>
    <w:rsid w:val="003536AA"/>
    <w:rsid w:val="003536CC"/>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2C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2BC"/>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EED"/>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F74"/>
    <w:rsid w:val="0052452D"/>
    <w:rsid w:val="005269CE"/>
    <w:rsid w:val="005304B2"/>
    <w:rsid w:val="005336BD"/>
    <w:rsid w:val="00534080"/>
    <w:rsid w:val="00534A49"/>
    <w:rsid w:val="005363BB"/>
    <w:rsid w:val="00541B98"/>
    <w:rsid w:val="00543374"/>
    <w:rsid w:val="00545548"/>
    <w:rsid w:val="00546923"/>
    <w:rsid w:val="00551CA6"/>
    <w:rsid w:val="00555034"/>
    <w:rsid w:val="005561FB"/>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2CC0"/>
    <w:rsid w:val="00593DF8"/>
    <w:rsid w:val="00595745"/>
    <w:rsid w:val="00597F7A"/>
    <w:rsid w:val="005A0E18"/>
    <w:rsid w:val="005A12A5"/>
    <w:rsid w:val="005A3790"/>
    <w:rsid w:val="005A3CCB"/>
    <w:rsid w:val="005A65B3"/>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CC6"/>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2EE"/>
    <w:rsid w:val="006C4709"/>
    <w:rsid w:val="006D3005"/>
    <w:rsid w:val="006D504F"/>
    <w:rsid w:val="006E0CAC"/>
    <w:rsid w:val="006E0D97"/>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B49"/>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8B8"/>
    <w:rsid w:val="007509BE"/>
    <w:rsid w:val="0075287B"/>
    <w:rsid w:val="00755C7B"/>
    <w:rsid w:val="00764786"/>
    <w:rsid w:val="00766E12"/>
    <w:rsid w:val="0077098E"/>
    <w:rsid w:val="00771287"/>
    <w:rsid w:val="0077149E"/>
    <w:rsid w:val="00775205"/>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AD7"/>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2B1"/>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1BF"/>
    <w:rsid w:val="0099403D"/>
    <w:rsid w:val="00995B0B"/>
    <w:rsid w:val="009A1883"/>
    <w:rsid w:val="009A39F5"/>
    <w:rsid w:val="009A4588"/>
    <w:rsid w:val="009A548F"/>
    <w:rsid w:val="009A5EA5"/>
    <w:rsid w:val="009A619A"/>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8D6"/>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22E"/>
    <w:rsid w:val="00A32304"/>
    <w:rsid w:val="00A3420E"/>
    <w:rsid w:val="00A35D66"/>
    <w:rsid w:val="00A41085"/>
    <w:rsid w:val="00A425FA"/>
    <w:rsid w:val="00A43960"/>
    <w:rsid w:val="00A46902"/>
    <w:rsid w:val="00A50CDB"/>
    <w:rsid w:val="00A51F3E"/>
    <w:rsid w:val="00A52E50"/>
    <w:rsid w:val="00A5364B"/>
    <w:rsid w:val="00A54142"/>
    <w:rsid w:val="00A54C42"/>
    <w:rsid w:val="00A572B1"/>
    <w:rsid w:val="00A577AF"/>
    <w:rsid w:val="00A60177"/>
    <w:rsid w:val="00A61C27"/>
    <w:rsid w:val="00A6344D"/>
    <w:rsid w:val="00A644B8"/>
    <w:rsid w:val="00A70E35"/>
    <w:rsid w:val="00A720DC"/>
    <w:rsid w:val="00A73214"/>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9F7"/>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1650"/>
    <w:rsid w:val="00C41D26"/>
    <w:rsid w:val="00C42B41"/>
    <w:rsid w:val="00C46166"/>
    <w:rsid w:val="00C4710D"/>
    <w:rsid w:val="00C50CAD"/>
    <w:rsid w:val="00C57933"/>
    <w:rsid w:val="00C60206"/>
    <w:rsid w:val="00C615D4"/>
    <w:rsid w:val="00C61B5D"/>
    <w:rsid w:val="00C61C0E"/>
    <w:rsid w:val="00C61C64"/>
    <w:rsid w:val="00C61CDA"/>
    <w:rsid w:val="00C65A4A"/>
    <w:rsid w:val="00C72956"/>
    <w:rsid w:val="00C73045"/>
    <w:rsid w:val="00C73212"/>
    <w:rsid w:val="00C7354A"/>
    <w:rsid w:val="00C74379"/>
    <w:rsid w:val="00C74DD8"/>
    <w:rsid w:val="00C75C5E"/>
    <w:rsid w:val="00C7669F"/>
    <w:rsid w:val="00C76DFF"/>
    <w:rsid w:val="00C80B8F"/>
    <w:rsid w:val="00C82743"/>
    <w:rsid w:val="00C834CE"/>
    <w:rsid w:val="00C83DD3"/>
    <w:rsid w:val="00C85592"/>
    <w:rsid w:val="00C9038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465"/>
    <w:rsid w:val="00D22160"/>
    <w:rsid w:val="00D22172"/>
    <w:rsid w:val="00D2301B"/>
    <w:rsid w:val="00D239EE"/>
    <w:rsid w:val="00D30534"/>
    <w:rsid w:val="00D32C0C"/>
    <w:rsid w:val="00D35728"/>
    <w:rsid w:val="00D37BCF"/>
    <w:rsid w:val="00D40F93"/>
    <w:rsid w:val="00D42277"/>
    <w:rsid w:val="00D43C59"/>
    <w:rsid w:val="00D44ADE"/>
    <w:rsid w:val="00D50D65"/>
    <w:rsid w:val="00D512E0"/>
    <w:rsid w:val="00D519F3"/>
    <w:rsid w:val="00D51D2A"/>
    <w:rsid w:val="00D53B7C"/>
    <w:rsid w:val="00D55DFD"/>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5C8"/>
    <w:rsid w:val="00E1228E"/>
    <w:rsid w:val="00E13374"/>
    <w:rsid w:val="00E14079"/>
    <w:rsid w:val="00E15F90"/>
    <w:rsid w:val="00E16D3E"/>
    <w:rsid w:val="00E17167"/>
    <w:rsid w:val="00E20520"/>
    <w:rsid w:val="00E2111E"/>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1BB"/>
    <w:rsid w:val="00E45547"/>
    <w:rsid w:val="00E500F1"/>
    <w:rsid w:val="00E51446"/>
    <w:rsid w:val="00E529C8"/>
    <w:rsid w:val="00E55DA0"/>
    <w:rsid w:val="00E55F0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4F7"/>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6C1"/>
    <w:rsid w:val="00ED783A"/>
    <w:rsid w:val="00EE2E34"/>
    <w:rsid w:val="00EE2E91"/>
    <w:rsid w:val="00EE43A2"/>
    <w:rsid w:val="00EE46B7"/>
    <w:rsid w:val="00EE5A49"/>
    <w:rsid w:val="00EE664B"/>
    <w:rsid w:val="00EE7F72"/>
    <w:rsid w:val="00EF10BA"/>
    <w:rsid w:val="00EF1738"/>
    <w:rsid w:val="00EF20F1"/>
    <w:rsid w:val="00EF2BAF"/>
    <w:rsid w:val="00EF3B8F"/>
    <w:rsid w:val="00EF543E"/>
    <w:rsid w:val="00EF559F"/>
    <w:rsid w:val="00EF5AA2"/>
    <w:rsid w:val="00EF7E26"/>
    <w:rsid w:val="00F01DFA"/>
    <w:rsid w:val="00F02096"/>
    <w:rsid w:val="00F02457"/>
    <w:rsid w:val="00F036C3"/>
    <w:rsid w:val="00F0417E"/>
    <w:rsid w:val="00F05397"/>
    <w:rsid w:val="00F0638C"/>
    <w:rsid w:val="00F06C23"/>
    <w:rsid w:val="00F11E04"/>
    <w:rsid w:val="00F12B24"/>
    <w:rsid w:val="00F12BC7"/>
    <w:rsid w:val="00F15223"/>
    <w:rsid w:val="00F164B4"/>
    <w:rsid w:val="00F176E4"/>
    <w:rsid w:val="00F20E5F"/>
    <w:rsid w:val="00F24DB6"/>
    <w:rsid w:val="00F25CC2"/>
    <w:rsid w:val="00F27573"/>
    <w:rsid w:val="00F31876"/>
    <w:rsid w:val="00F31C67"/>
    <w:rsid w:val="00F36FE0"/>
    <w:rsid w:val="00F37EA8"/>
    <w:rsid w:val="00F40B14"/>
    <w:rsid w:val="00F41186"/>
    <w:rsid w:val="00F415B1"/>
    <w:rsid w:val="00F41EEF"/>
    <w:rsid w:val="00F41FAC"/>
    <w:rsid w:val="00F423D3"/>
    <w:rsid w:val="00F44349"/>
    <w:rsid w:val="00F4569E"/>
    <w:rsid w:val="00F45AFC"/>
    <w:rsid w:val="00F462F4"/>
    <w:rsid w:val="00F50130"/>
    <w:rsid w:val="00F52402"/>
    <w:rsid w:val="00F5605D"/>
    <w:rsid w:val="00F61686"/>
    <w:rsid w:val="00F6514B"/>
    <w:rsid w:val="00F6587F"/>
    <w:rsid w:val="00F67981"/>
    <w:rsid w:val="00F706CA"/>
    <w:rsid w:val="00F70F8D"/>
    <w:rsid w:val="00F712FC"/>
    <w:rsid w:val="00F71C5A"/>
    <w:rsid w:val="00F733A4"/>
    <w:rsid w:val="00F7659F"/>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41885-3046-4C2D-95B0-5DAF503E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6B17"/>
    <w:rPr>
      <w:sz w:val="16"/>
      <w:szCs w:val="16"/>
    </w:rPr>
  </w:style>
  <w:style w:type="paragraph" w:styleId="CommentText">
    <w:name w:val="annotation text"/>
    <w:basedOn w:val="Normal"/>
    <w:link w:val="CommentTextChar"/>
    <w:semiHidden/>
    <w:unhideWhenUsed/>
    <w:rsid w:val="00306B17"/>
    <w:rPr>
      <w:sz w:val="20"/>
      <w:szCs w:val="20"/>
    </w:rPr>
  </w:style>
  <w:style w:type="character" w:customStyle="1" w:styleId="CommentTextChar">
    <w:name w:val="Comment Text Char"/>
    <w:basedOn w:val="DefaultParagraphFont"/>
    <w:link w:val="CommentText"/>
    <w:semiHidden/>
    <w:rsid w:val="00306B17"/>
  </w:style>
  <w:style w:type="paragraph" w:styleId="CommentSubject">
    <w:name w:val="annotation subject"/>
    <w:basedOn w:val="CommentText"/>
    <w:next w:val="CommentText"/>
    <w:link w:val="CommentSubjectChar"/>
    <w:semiHidden/>
    <w:unhideWhenUsed/>
    <w:rsid w:val="00306B17"/>
    <w:rPr>
      <w:b/>
      <w:bCs/>
    </w:rPr>
  </w:style>
  <w:style w:type="character" w:customStyle="1" w:styleId="CommentSubjectChar">
    <w:name w:val="Comment Subject Char"/>
    <w:basedOn w:val="CommentTextChar"/>
    <w:link w:val="CommentSubject"/>
    <w:semiHidden/>
    <w:rsid w:val="00306B17"/>
    <w:rPr>
      <w:b/>
      <w:bCs/>
    </w:rPr>
  </w:style>
  <w:style w:type="paragraph" w:styleId="Revision">
    <w:name w:val="Revision"/>
    <w:hidden/>
    <w:uiPriority w:val="99"/>
    <w:semiHidden/>
    <w:rsid w:val="00592CC0"/>
    <w:rPr>
      <w:sz w:val="24"/>
      <w:szCs w:val="24"/>
    </w:rPr>
  </w:style>
  <w:style w:type="paragraph" w:styleId="ListParagraph">
    <w:name w:val="List Paragraph"/>
    <w:basedOn w:val="Normal"/>
    <w:uiPriority w:val="34"/>
    <w:qFormat/>
    <w:rsid w:val="00F4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2360</Words>
  <Characters>13393</Characters>
  <Application>Microsoft Office Word</Application>
  <DocSecurity>4</DocSecurity>
  <Lines>252</Lines>
  <Paragraphs>79</Paragraphs>
  <ScaleCrop>false</ScaleCrop>
  <HeadingPairs>
    <vt:vector size="2" baseType="variant">
      <vt:variant>
        <vt:lpstr>Title</vt:lpstr>
      </vt:variant>
      <vt:variant>
        <vt:i4>1</vt:i4>
      </vt:variant>
    </vt:vector>
  </HeadingPairs>
  <TitlesOfParts>
    <vt:vector size="1" baseType="lpstr">
      <vt:lpstr>BA - SB01827 (Committee Report (Substituted))</vt:lpstr>
    </vt:vector>
  </TitlesOfParts>
  <Company>State of Texas</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27372</dc:subject>
  <dc:creator>State of Texas</dc:creator>
  <dc:description>SB 1827 by Huffman-(H)Appropriations (Substitute Document Number: 87R 26783)</dc:description>
  <cp:lastModifiedBy>Lauren Bustamante</cp:lastModifiedBy>
  <cp:revision>2</cp:revision>
  <cp:lastPrinted>2003-11-26T17:21:00Z</cp:lastPrinted>
  <dcterms:created xsi:type="dcterms:W3CDTF">2021-05-17T23:38:00Z</dcterms:created>
  <dcterms:modified xsi:type="dcterms:W3CDTF">2021-05-17T23:38:00Z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21.137.55</vt:lpwstr>
  </property>
</Properties>
</file>