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F5" w:rsidRDefault="00ED69F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38C3EA3199A43788C107E00A7FF14AE"/>
          </w:placeholder>
        </w:sdtPr>
        <w:sdtContent>
          <w:r w:rsidRPr="005C2A78">
            <w:rPr>
              <w:rFonts w:cs="Times New Roman"/>
              <w:b/>
              <w:szCs w:val="24"/>
              <w:u w:val="single"/>
            </w:rPr>
            <w:t>BILL ANALYSIS</w:t>
          </w:r>
        </w:sdtContent>
      </w:sdt>
    </w:p>
    <w:p w:rsidR="00ED69F5" w:rsidRPr="00585C31" w:rsidRDefault="00ED69F5" w:rsidP="000F1DF9">
      <w:pPr>
        <w:spacing w:after="0" w:line="240" w:lineRule="auto"/>
        <w:rPr>
          <w:rFonts w:cs="Times New Roman"/>
          <w:szCs w:val="24"/>
        </w:rPr>
      </w:pPr>
    </w:p>
    <w:p w:rsidR="00ED69F5" w:rsidRPr="00585C31" w:rsidRDefault="00ED69F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69F5" w:rsidTr="000F1DF9">
        <w:tc>
          <w:tcPr>
            <w:tcW w:w="2718" w:type="dxa"/>
          </w:tcPr>
          <w:p w:rsidR="00ED69F5" w:rsidRPr="005C2A78" w:rsidRDefault="00ED69F5" w:rsidP="006D756B">
            <w:pPr>
              <w:rPr>
                <w:rFonts w:cs="Times New Roman"/>
                <w:szCs w:val="24"/>
              </w:rPr>
            </w:pPr>
            <w:sdt>
              <w:sdtPr>
                <w:rPr>
                  <w:rFonts w:cs="Times New Roman"/>
                  <w:szCs w:val="24"/>
                </w:rPr>
                <w:alias w:val="Agency Title"/>
                <w:tag w:val="AgencyTitleContentControl"/>
                <w:id w:val="1920747753"/>
                <w:lock w:val="sdtContentLocked"/>
                <w:placeholder>
                  <w:docPart w:val="29592EC401584E76A3543172718C9F30"/>
                </w:placeholder>
              </w:sdtPr>
              <w:sdtEndPr>
                <w:rPr>
                  <w:rFonts w:cstheme="minorBidi"/>
                  <w:szCs w:val="22"/>
                </w:rPr>
              </w:sdtEndPr>
              <w:sdtContent>
                <w:r>
                  <w:rPr>
                    <w:rFonts w:cs="Times New Roman"/>
                    <w:szCs w:val="24"/>
                  </w:rPr>
                  <w:t>Senate Research Center</w:t>
                </w:r>
              </w:sdtContent>
            </w:sdt>
          </w:p>
        </w:tc>
        <w:tc>
          <w:tcPr>
            <w:tcW w:w="6858" w:type="dxa"/>
          </w:tcPr>
          <w:p w:rsidR="00ED69F5" w:rsidRPr="00FF6471" w:rsidRDefault="00ED69F5" w:rsidP="000F1DF9">
            <w:pPr>
              <w:jc w:val="right"/>
              <w:rPr>
                <w:rFonts w:cs="Times New Roman"/>
                <w:szCs w:val="24"/>
              </w:rPr>
            </w:pPr>
            <w:sdt>
              <w:sdtPr>
                <w:rPr>
                  <w:rFonts w:cs="Times New Roman"/>
                  <w:szCs w:val="24"/>
                </w:rPr>
                <w:alias w:val="Bill Number"/>
                <w:tag w:val="BillNumberOne"/>
                <w:id w:val="-410784069"/>
                <w:lock w:val="sdtContentLocked"/>
                <w:placeholder>
                  <w:docPart w:val="81C7EE36616D4D139EB5707F78FCCDB9"/>
                </w:placeholder>
              </w:sdtPr>
              <w:sdtContent>
                <w:r>
                  <w:rPr>
                    <w:rFonts w:cs="Times New Roman"/>
                    <w:szCs w:val="24"/>
                  </w:rPr>
                  <w:t>C.S.S.B. 1831</w:t>
                </w:r>
              </w:sdtContent>
            </w:sdt>
          </w:p>
        </w:tc>
      </w:tr>
      <w:tr w:rsidR="00ED69F5" w:rsidTr="000F1DF9">
        <w:sdt>
          <w:sdtPr>
            <w:rPr>
              <w:rFonts w:cs="Times New Roman"/>
              <w:szCs w:val="24"/>
            </w:rPr>
            <w:alias w:val="TLCNumber"/>
            <w:tag w:val="TLCNumber"/>
            <w:id w:val="-542600604"/>
            <w:lock w:val="sdtLocked"/>
            <w:placeholder>
              <w:docPart w:val="F408132FE1214ABAA04F754943406F67"/>
            </w:placeholder>
          </w:sdtPr>
          <w:sdtContent>
            <w:tc>
              <w:tcPr>
                <w:tcW w:w="2718" w:type="dxa"/>
              </w:tcPr>
              <w:p w:rsidR="00ED69F5" w:rsidRPr="000F1DF9" w:rsidRDefault="00ED69F5" w:rsidP="00C65088">
                <w:pPr>
                  <w:rPr>
                    <w:rFonts w:cs="Times New Roman"/>
                    <w:szCs w:val="24"/>
                  </w:rPr>
                </w:pPr>
                <w:r>
                  <w:rPr>
                    <w:rFonts w:cs="Times New Roman"/>
                    <w:szCs w:val="24"/>
                  </w:rPr>
                  <w:t>87R17926 LHC-F</w:t>
                </w:r>
              </w:p>
            </w:tc>
          </w:sdtContent>
        </w:sdt>
        <w:tc>
          <w:tcPr>
            <w:tcW w:w="6858" w:type="dxa"/>
          </w:tcPr>
          <w:p w:rsidR="00ED69F5" w:rsidRPr="005C2A78" w:rsidRDefault="00ED69F5" w:rsidP="00073EDD">
            <w:pPr>
              <w:jc w:val="right"/>
              <w:rPr>
                <w:rFonts w:cs="Times New Roman"/>
                <w:szCs w:val="24"/>
              </w:rPr>
            </w:pPr>
            <w:sdt>
              <w:sdtPr>
                <w:rPr>
                  <w:rFonts w:cs="Times New Roman"/>
                  <w:szCs w:val="24"/>
                </w:rPr>
                <w:alias w:val="Author Label"/>
                <w:tag w:val="By"/>
                <w:id w:val="72399597"/>
                <w:lock w:val="sdtLocked"/>
                <w:placeholder>
                  <w:docPart w:val="B97FBB50461F4918A33631D34ADA96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DB16EF111C49A999B657E1788371E4"/>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1EFBD0B34AF40E794FBE9404163A9B0"/>
                </w:placeholder>
                <w:showingPlcHdr/>
              </w:sdtPr>
              <w:sdtContent/>
            </w:sdt>
            <w:sdt>
              <w:sdtPr>
                <w:rPr>
                  <w:rFonts w:cs="Times New Roman"/>
                  <w:szCs w:val="24"/>
                </w:rPr>
                <w:alias w:val="DualSponsor"/>
                <w:tag w:val="DualSponsor"/>
                <w:id w:val="1029379812"/>
                <w:lock w:val="sdtContentLocked"/>
                <w:placeholder>
                  <w:docPart w:val="4A1E82D4F3154AF294F2372264C105D6"/>
                </w:placeholder>
                <w:showingPlcHdr/>
              </w:sdtPr>
              <w:sdtContent/>
            </w:sdt>
          </w:p>
        </w:tc>
      </w:tr>
      <w:tr w:rsidR="00ED69F5" w:rsidTr="000F1DF9">
        <w:tc>
          <w:tcPr>
            <w:tcW w:w="2718" w:type="dxa"/>
          </w:tcPr>
          <w:p w:rsidR="00ED69F5" w:rsidRPr="00BC7495" w:rsidRDefault="00ED69F5" w:rsidP="000F1DF9">
            <w:pPr>
              <w:rPr>
                <w:rFonts w:cs="Times New Roman"/>
                <w:szCs w:val="24"/>
              </w:rPr>
            </w:pPr>
          </w:p>
        </w:tc>
        <w:sdt>
          <w:sdtPr>
            <w:rPr>
              <w:rFonts w:cs="Times New Roman"/>
              <w:szCs w:val="24"/>
            </w:rPr>
            <w:alias w:val="Committee"/>
            <w:tag w:val="Committee"/>
            <w:id w:val="1914272295"/>
            <w:lock w:val="sdtContentLocked"/>
            <w:placeholder>
              <w:docPart w:val="6E1E8B346B2940219FF2FF763390DFD0"/>
            </w:placeholder>
          </w:sdtPr>
          <w:sdtContent>
            <w:tc>
              <w:tcPr>
                <w:tcW w:w="6858" w:type="dxa"/>
              </w:tcPr>
              <w:p w:rsidR="00ED69F5" w:rsidRPr="00FF6471" w:rsidRDefault="00ED69F5" w:rsidP="000F1DF9">
                <w:pPr>
                  <w:jc w:val="right"/>
                  <w:rPr>
                    <w:rFonts w:cs="Times New Roman"/>
                    <w:szCs w:val="24"/>
                  </w:rPr>
                </w:pPr>
                <w:r>
                  <w:rPr>
                    <w:rFonts w:cs="Times New Roman"/>
                    <w:szCs w:val="24"/>
                  </w:rPr>
                  <w:t>Criminal Justice</w:t>
                </w:r>
              </w:p>
            </w:tc>
          </w:sdtContent>
        </w:sdt>
      </w:tr>
      <w:tr w:rsidR="00ED69F5" w:rsidTr="000F1DF9">
        <w:tc>
          <w:tcPr>
            <w:tcW w:w="2718" w:type="dxa"/>
          </w:tcPr>
          <w:p w:rsidR="00ED69F5" w:rsidRPr="00BC7495" w:rsidRDefault="00ED69F5" w:rsidP="000F1DF9">
            <w:pPr>
              <w:rPr>
                <w:rFonts w:cs="Times New Roman"/>
                <w:szCs w:val="24"/>
              </w:rPr>
            </w:pPr>
          </w:p>
        </w:tc>
        <w:sdt>
          <w:sdtPr>
            <w:rPr>
              <w:rFonts w:cs="Times New Roman"/>
              <w:szCs w:val="24"/>
            </w:rPr>
            <w:alias w:val="Date"/>
            <w:tag w:val="DateContentControl"/>
            <w:id w:val="1178081906"/>
            <w:lock w:val="sdtLocked"/>
            <w:placeholder>
              <w:docPart w:val="54B55FB605D144CF92789DCBD5C07A12"/>
            </w:placeholder>
            <w:date w:fullDate="2021-04-21T00:00:00Z">
              <w:dateFormat w:val="M/d/yyyy"/>
              <w:lid w:val="en-US"/>
              <w:storeMappedDataAs w:val="dateTime"/>
              <w:calendar w:val="gregorian"/>
            </w:date>
          </w:sdtPr>
          <w:sdtContent>
            <w:tc>
              <w:tcPr>
                <w:tcW w:w="6858" w:type="dxa"/>
              </w:tcPr>
              <w:p w:rsidR="00ED69F5" w:rsidRPr="00FF6471" w:rsidRDefault="00ED69F5" w:rsidP="000F1DF9">
                <w:pPr>
                  <w:jc w:val="right"/>
                  <w:rPr>
                    <w:rFonts w:cs="Times New Roman"/>
                    <w:szCs w:val="24"/>
                  </w:rPr>
                </w:pPr>
                <w:r>
                  <w:rPr>
                    <w:rFonts w:cs="Times New Roman"/>
                    <w:szCs w:val="24"/>
                  </w:rPr>
                  <w:t>4/21/2021</w:t>
                </w:r>
              </w:p>
            </w:tc>
          </w:sdtContent>
        </w:sdt>
      </w:tr>
      <w:tr w:rsidR="00ED69F5" w:rsidTr="000F1DF9">
        <w:tc>
          <w:tcPr>
            <w:tcW w:w="2718" w:type="dxa"/>
          </w:tcPr>
          <w:p w:rsidR="00ED69F5" w:rsidRPr="00BC7495" w:rsidRDefault="00ED69F5" w:rsidP="000F1DF9">
            <w:pPr>
              <w:rPr>
                <w:rFonts w:cs="Times New Roman"/>
                <w:szCs w:val="24"/>
              </w:rPr>
            </w:pPr>
          </w:p>
        </w:tc>
        <w:sdt>
          <w:sdtPr>
            <w:rPr>
              <w:rFonts w:cs="Times New Roman"/>
              <w:szCs w:val="24"/>
            </w:rPr>
            <w:alias w:val="BA Version"/>
            <w:tag w:val="BAVersion"/>
            <w:id w:val="-1685590809"/>
            <w:lock w:val="sdtContentLocked"/>
            <w:placeholder>
              <w:docPart w:val="4068F529D01743DC8C38840E4516A5AC"/>
            </w:placeholder>
          </w:sdtPr>
          <w:sdtContent>
            <w:tc>
              <w:tcPr>
                <w:tcW w:w="6858" w:type="dxa"/>
              </w:tcPr>
              <w:p w:rsidR="00ED69F5" w:rsidRPr="00FF6471" w:rsidRDefault="00ED69F5" w:rsidP="000F1DF9">
                <w:pPr>
                  <w:jc w:val="right"/>
                  <w:rPr>
                    <w:rFonts w:cs="Times New Roman"/>
                    <w:szCs w:val="24"/>
                  </w:rPr>
                </w:pPr>
                <w:r>
                  <w:rPr>
                    <w:rFonts w:cs="Times New Roman"/>
                    <w:szCs w:val="24"/>
                  </w:rPr>
                  <w:t>Committee Report (Substituted)</w:t>
                </w:r>
              </w:p>
            </w:tc>
          </w:sdtContent>
        </w:sdt>
      </w:tr>
    </w:tbl>
    <w:p w:rsidR="00ED69F5" w:rsidRPr="00FF6471" w:rsidRDefault="00ED69F5" w:rsidP="000F1DF9">
      <w:pPr>
        <w:spacing w:after="0" w:line="240" w:lineRule="auto"/>
        <w:rPr>
          <w:rFonts w:cs="Times New Roman"/>
          <w:szCs w:val="24"/>
        </w:rPr>
      </w:pPr>
    </w:p>
    <w:p w:rsidR="00ED69F5" w:rsidRPr="00FF6471" w:rsidRDefault="00ED69F5" w:rsidP="000F1DF9">
      <w:pPr>
        <w:spacing w:after="0" w:line="240" w:lineRule="auto"/>
        <w:rPr>
          <w:rFonts w:cs="Times New Roman"/>
          <w:szCs w:val="24"/>
        </w:rPr>
      </w:pPr>
    </w:p>
    <w:p w:rsidR="00ED69F5" w:rsidRPr="00FF6471" w:rsidRDefault="00ED69F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405DCB4BB540A9879834CBC05BF256"/>
        </w:placeholder>
      </w:sdtPr>
      <w:sdtContent>
        <w:p w:rsidR="00ED69F5" w:rsidRDefault="00ED69F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7C87F171224EBBB437B05106F9C858"/>
        </w:placeholder>
      </w:sdtPr>
      <w:sdtContent>
        <w:p w:rsidR="00ED69F5" w:rsidRDefault="00ED69F5" w:rsidP="00B64024">
          <w:pPr>
            <w:pStyle w:val="NormalWeb"/>
            <w:spacing w:before="0" w:beforeAutospacing="0" w:after="0" w:afterAutospacing="0"/>
            <w:jc w:val="both"/>
            <w:divId w:val="1570193613"/>
            <w:rPr>
              <w:rFonts w:eastAsia="Times New Roman"/>
              <w:bCs/>
            </w:rPr>
          </w:pPr>
        </w:p>
        <w:p w:rsidR="00ED69F5" w:rsidRPr="0065650B" w:rsidRDefault="00ED69F5" w:rsidP="00B64024">
          <w:pPr>
            <w:pStyle w:val="NormalWeb"/>
            <w:spacing w:before="0" w:beforeAutospacing="0" w:after="0" w:afterAutospacing="0"/>
            <w:jc w:val="both"/>
            <w:divId w:val="1570193613"/>
          </w:pPr>
          <w:r w:rsidRPr="0065650B">
            <w:t>It is estimated that around 79,000 Texas children and youth have become victims of sex trafficking. Experts and professional advocates have indicated that school campuses are hotspots for this crime. In fact, a 2018 survey of trafficking survivors found that 55 percent of the respondents were in school when they were trafficked.</w:t>
          </w:r>
        </w:p>
        <w:p w:rsidR="00ED69F5" w:rsidRPr="0065650B" w:rsidRDefault="00ED69F5" w:rsidP="00B64024">
          <w:pPr>
            <w:pStyle w:val="NormalWeb"/>
            <w:spacing w:before="0" w:beforeAutospacing="0" w:after="0" w:afterAutospacing="0"/>
            <w:jc w:val="both"/>
            <w:divId w:val="1570193613"/>
          </w:pPr>
          <w:r w:rsidRPr="0065650B">
            <w:t> </w:t>
          </w:r>
        </w:p>
        <w:p w:rsidR="00ED69F5" w:rsidRPr="0065650B" w:rsidRDefault="00ED69F5" w:rsidP="00B64024">
          <w:pPr>
            <w:pStyle w:val="NormalWeb"/>
            <w:spacing w:before="0" w:beforeAutospacing="0" w:after="0" w:afterAutospacing="0"/>
            <w:jc w:val="both"/>
            <w:divId w:val="1570193613"/>
          </w:pPr>
          <w:r w:rsidRPr="0065650B">
            <w:t>Case studies have also shown that traffickers use highly organized systems to recruit and schedule meetings during school hours and on school premises. These systems are supported by technological advances and social media platforms that increase access to students by those who would exploit them. This access has made it easier to buy and sell the most vulnerable among us: our children.</w:t>
          </w:r>
        </w:p>
        <w:p w:rsidR="00ED69F5" w:rsidRPr="0065650B" w:rsidRDefault="00ED69F5" w:rsidP="00B64024">
          <w:pPr>
            <w:pStyle w:val="NormalWeb"/>
            <w:spacing w:before="0" w:beforeAutospacing="0" w:after="0" w:afterAutospacing="0"/>
            <w:jc w:val="both"/>
            <w:divId w:val="1570193613"/>
          </w:pPr>
          <w:r w:rsidRPr="0065650B">
            <w:t> </w:t>
          </w:r>
        </w:p>
        <w:p w:rsidR="00ED69F5" w:rsidRPr="0065650B" w:rsidRDefault="00ED69F5" w:rsidP="00B64024">
          <w:pPr>
            <w:pStyle w:val="NormalWeb"/>
            <w:spacing w:before="0" w:beforeAutospacing="0" w:after="0" w:afterAutospacing="0"/>
            <w:jc w:val="both"/>
            <w:divId w:val="1570193613"/>
          </w:pPr>
          <w:r w:rsidRPr="0065650B">
            <w:t>Texas is t</w:t>
          </w:r>
          <w:r>
            <w:t>aking an active role in combat</w:t>
          </w:r>
          <w:r w:rsidRPr="0065650B">
            <w:t>ing trafficking in all forms across the state. The Texas Education Agency, the United States Department of Health and Human Services, and notable studies from Texas universities have discussed the prevalence of students trafficked on school campuses and have called for proactive measures that prevent trafficking at the school level. This includes training for educators and staff on recognition, reporting, and resources available to students at risk of being exploited. However, more can be done to protect young Texans and we must remain vigilant.</w:t>
          </w:r>
        </w:p>
        <w:p w:rsidR="00ED69F5" w:rsidRPr="0065650B" w:rsidRDefault="00ED69F5" w:rsidP="00B64024">
          <w:pPr>
            <w:pStyle w:val="NormalWeb"/>
            <w:spacing w:before="0" w:beforeAutospacing="0" w:after="0" w:afterAutospacing="0"/>
            <w:jc w:val="both"/>
            <w:divId w:val="1570193613"/>
          </w:pPr>
          <w:r w:rsidRPr="0065650B">
            <w:t> </w:t>
          </w:r>
        </w:p>
        <w:p w:rsidR="00ED69F5" w:rsidRDefault="00ED69F5" w:rsidP="00B64024">
          <w:pPr>
            <w:pStyle w:val="NormalWeb"/>
            <w:spacing w:before="0" w:beforeAutospacing="0" w:after="0" w:afterAutospacing="0"/>
            <w:jc w:val="both"/>
            <w:divId w:val="1570193613"/>
          </w:pPr>
          <w:r w:rsidRPr="0065650B">
            <w:t>S.B. 1831, named the "No Trafficking Zone Act," addresses the vulnerability of students by increasing penalties for offenses occurring on and around school premises and premises in which school functions are taking place. Specifically, under this statute, offenders contacting, arranging meetings, or picking up students within this designated "</w:t>
          </w:r>
          <w:r>
            <w:t>n</w:t>
          </w:r>
          <w:r w:rsidRPr="0065650B">
            <w:t xml:space="preserve">o </w:t>
          </w:r>
          <w:r>
            <w:t>t</w:t>
          </w:r>
          <w:r w:rsidRPr="0065650B">
            <w:t xml:space="preserve">rafficking </w:t>
          </w:r>
          <w:r>
            <w:t>z</w:t>
          </w:r>
          <w:r w:rsidRPr="0065650B">
            <w:t xml:space="preserve">one" would be charged with a first degree felony. This would include the practice of using technology and social media to arrange pick-ups during school hours. "No </w:t>
          </w:r>
          <w:r>
            <w:t>t</w:t>
          </w:r>
          <w:r w:rsidRPr="0065650B">
            <w:t xml:space="preserve">rafficking </w:t>
          </w:r>
          <w:r>
            <w:t>z</w:t>
          </w:r>
          <w:r w:rsidRPr="0065650B">
            <w:t>ones" would be established on school grounds, at school functions, school sponsored events, and within 600 feet of these areas. Finally, S.B. 1831 provides for the posting of signs that provide information necessary to report suspicious activity in these spaces which, in turn, will reduce the impact that traffickers and their strategic partners have on our children's learning environment.</w:t>
          </w:r>
        </w:p>
        <w:p w:rsidR="00ED69F5" w:rsidRPr="0065650B" w:rsidRDefault="00ED69F5" w:rsidP="00B64024">
          <w:pPr>
            <w:pStyle w:val="NormalWeb"/>
            <w:spacing w:before="0" w:beforeAutospacing="0" w:after="0" w:afterAutospacing="0"/>
            <w:jc w:val="both"/>
            <w:divId w:val="1570193613"/>
          </w:pPr>
        </w:p>
        <w:p w:rsidR="00ED69F5" w:rsidRPr="0065650B" w:rsidRDefault="00ED69F5" w:rsidP="00B64024">
          <w:pPr>
            <w:pStyle w:val="NormalWeb"/>
            <w:spacing w:before="0" w:beforeAutospacing="0" w:after="0" w:afterAutospacing="0"/>
            <w:jc w:val="both"/>
            <w:divId w:val="1570193613"/>
          </w:pPr>
          <w:r w:rsidRPr="0065650B">
            <w:t>There will be a committee substitute that: (1) names S.B. 1831 the "No Trafficking Zone Act"; changes "600 feet" to "1,000 feet"; and (3) includes language to minimize a possible fiscal note.</w:t>
          </w:r>
        </w:p>
        <w:p w:rsidR="00ED69F5" w:rsidRPr="00B64024" w:rsidRDefault="00ED69F5"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D69F5" w:rsidRDefault="00ED69F5" w:rsidP="000F1DF9">
      <w:pPr>
        <w:spacing w:after="0" w:line="240" w:lineRule="auto"/>
        <w:jc w:val="both"/>
        <w:rPr>
          <w:rFonts w:eastAsia="Times New Roman" w:cs="Times New Roman"/>
          <w:b/>
          <w:szCs w:val="24"/>
          <w:u w:val="single"/>
        </w:rPr>
      </w:pPr>
      <w:r>
        <w:rPr>
          <w:rFonts w:cs="Times New Roman"/>
          <w:szCs w:val="24"/>
        </w:rPr>
        <w:t xml:space="preserve">C.S.S.B. 1831 </w:t>
      </w:r>
      <w:bookmarkStart w:id="1" w:name="AmendsCurrentLaw"/>
      <w:bookmarkEnd w:id="1"/>
      <w:r>
        <w:rPr>
          <w:rFonts w:cs="Times New Roman"/>
          <w:szCs w:val="24"/>
        </w:rPr>
        <w:t>amends current law relating to the punishment for trafficking of persons, online solicitation of a minor, and prostitution and warning signs regarding certain penalties for trafficking of persons, and increases criminal penalties.</w:t>
      </w:r>
    </w:p>
    <w:p w:rsidR="00ED69F5" w:rsidRPr="0065650B" w:rsidRDefault="00ED69F5" w:rsidP="000F1DF9">
      <w:pPr>
        <w:spacing w:after="0" w:line="240" w:lineRule="auto"/>
        <w:jc w:val="both"/>
        <w:rPr>
          <w:rFonts w:eastAsia="Times New Roman" w:cs="Times New Roman"/>
          <w:szCs w:val="24"/>
        </w:rPr>
      </w:pPr>
    </w:p>
    <w:p w:rsidR="00ED69F5" w:rsidRPr="005C2A78" w:rsidRDefault="00ED69F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EC0D2EA6FD486291E93782D1E34560"/>
          </w:placeholder>
        </w:sdtPr>
        <w:sdtContent>
          <w:r>
            <w:rPr>
              <w:rFonts w:eastAsia="Times New Roman" w:cs="Times New Roman"/>
              <w:b/>
              <w:szCs w:val="24"/>
              <w:u w:val="single"/>
            </w:rPr>
            <w:t>RULEMAKING AUTHORITY</w:t>
          </w:r>
        </w:sdtContent>
      </w:sdt>
    </w:p>
    <w:p w:rsidR="00ED69F5" w:rsidRPr="006529C4" w:rsidRDefault="00ED69F5" w:rsidP="00774EC7">
      <w:pPr>
        <w:spacing w:after="0" w:line="240" w:lineRule="auto"/>
        <w:jc w:val="both"/>
        <w:rPr>
          <w:rFonts w:cs="Times New Roman"/>
          <w:szCs w:val="24"/>
        </w:rPr>
      </w:pPr>
    </w:p>
    <w:p w:rsidR="00ED69F5" w:rsidRPr="006529C4" w:rsidRDefault="00ED69F5" w:rsidP="00774EC7">
      <w:pPr>
        <w:spacing w:after="0" w:line="240" w:lineRule="auto"/>
        <w:jc w:val="both"/>
        <w:rPr>
          <w:rFonts w:cs="Times New Roman"/>
          <w:szCs w:val="24"/>
        </w:rPr>
      </w:pPr>
      <w:r>
        <w:rPr>
          <w:rFonts w:cs="Times New Roman"/>
          <w:szCs w:val="24"/>
        </w:rPr>
        <w:t>Rulemaking authority is expressly granted to Texas Education Agency in SECTION 2 (</w:t>
      </w:r>
      <w:r>
        <w:rPr>
          <w:rFonts w:eastAsia="Times New Roman" w:cs="Times New Roman"/>
          <w:szCs w:val="24"/>
        </w:rPr>
        <w:t>Section 37.086</w:t>
      </w:r>
      <w:r>
        <w:rPr>
          <w:rFonts w:cs="Times New Roman"/>
          <w:szCs w:val="24"/>
        </w:rPr>
        <w:t>, Education Code) of this bill.</w:t>
      </w:r>
    </w:p>
    <w:p w:rsidR="00ED69F5" w:rsidRPr="006529C4" w:rsidRDefault="00ED69F5" w:rsidP="00774EC7">
      <w:pPr>
        <w:spacing w:after="0" w:line="240" w:lineRule="auto"/>
        <w:jc w:val="both"/>
        <w:rPr>
          <w:rFonts w:cs="Times New Roman"/>
          <w:szCs w:val="24"/>
        </w:rPr>
      </w:pPr>
    </w:p>
    <w:p w:rsidR="00ED69F5" w:rsidRPr="005C2A78" w:rsidRDefault="00ED69F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46704408184DD0B91270B309FA6893"/>
          </w:placeholder>
        </w:sdtPr>
        <w:sdtContent>
          <w:r>
            <w:rPr>
              <w:rFonts w:eastAsia="Times New Roman" w:cs="Times New Roman"/>
              <w:b/>
              <w:szCs w:val="24"/>
              <w:u w:val="single"/>
            </w:rPr>
            <w:t>SECTION BY SECTION ANALYSIS</w:t>
          </w:r>
        </w:sdtContent>
      </w:sdt>
    </w:p>
    <w:p w:rsidR="00ED69F5" w:rsidRPr="005C2A78" w:rsidRDefault="00ED69F5" w:rsidP="00ED69F5">
      <w:pPr>
        <w:spacing w:after="0" w:line="240" w:lineRule="auto"/>
        <w:jc w:val="both"/>
        <w:rPr>
          <w:rFonts w:eastAsia="Times New Roman" w:cs="Times New Roman"/>
          <w:szCs w:val="24"/>
        </w:rPr>
      </w:pPr>
    </w:p>
    <w:p w:rsidR="00ED69F5" w:rsidRPr="005C2A78" w:rsidRDefault="00ED69F5" w:rsidP="00ED69F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No Trafficking Zone Act.</w:t>
      </w:r>
    </w:p>
    <w:p w:rsidR="00ED69F5" w:rsidRPr="005C2A78"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37, Education Code, by adding Section 37.086, as follows:</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ind w:left="720"/>
        <w:jc w:val="both"/>
        <w:rPr>
          <w:rFonts w:eastAsia="Times New Roman" w:cs="Times New Roman"/>
          <w:szCs w:val="24"/>
        </w:rPr>
      </w:pPr>
      <w:r>
        <w:rPr>
          <w:rFonts w:eastAsia="Times New Roman" w:cs="Times New Roman"/>
          <w:szCs w:val="24"/>
        </w:rPr>
        <w:t>Sec. 37.086. REQUIRED POSTING OF WARNING SIGNS OF INCREASED TRAFFICKING PENALTIES. (a) Defines "premises" and "school" for this section.</w:t>
      </w:r>
    </w:p>
    <w:p w:rsidR="00ED69F5" w:rsidRDefault="00ED69F5" w:rsidP="00ED69F5">
      <w:pPr>
        <w:spacing w:after="0" w:line="240" w:lineRule="auto"/>
        <w:ind w:left="72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Pr>
          <w:rFonts w:eastAsia="Times New Roman" w:cs="Times New Roman"/>
          <w:szCs w:val="24"/>
        </w:rPr>
        <w:t>(b) Requires each school to post warning signs of the increased penalties for trafficking of persons under Section 20A.02(b-1)(2), Penal Code, at the following locations:</w:t>
      </w:r>
    </w:p>
    <w:p w:rsidR="00ED69F5" w:rsidRDefault="00ED69F5" w:rsidP="00ED69F5">
      <w:pPr>
        <w:spacing w:after="0" w:line="240" w:lineRule="auto"/>
        <w:ind w:left="1440"/>
        <w:jc w:val="both"/>
        <w:rPr>
          <w:rFonts w:eastAsia="Times New Roman" w:cs="Times New Roman"/>
          <w:szCs w:val="24"/>
        </w:rPr>
      </w:pPr>
    </w:p>
    <w:p w:rsidR="00ED69F5" w:rsidRPr="0065650B" w:rsidRDefault="00ED69F5" w:rsidP="00ED69F5">
      <w:pPr>
        <w:spacing w:after="0" w:line="240" w:lineRule="auto"/>
        <w:ind w:left="2160"/>
        <w:jc w:val="both"/>
        <w:rPr>
          <w:rFonts w:eastAsia="Times New Roman" w:cs="Times New Roman"/>
          <w:szCs w:val="24"/>
        </w:rPr>
      </w:pPr>
      <w:r w:rsidRPr="0065650B">
        <w:rPr>
          <w:rFonts w:eastAsia="Times New Roman" w:cs="Times New Roman"/>
          <w:szCs w:val="24"/>
        </w:rPr>
        <w:t>(1)  parallel to and along the exterior boundaries of the school's premises;</w:t>
      </w:r>
    </w:p>
    <w:p w:rsidR="00ED69F5" w:rsidRPr="0065650B" w:rsidRDefault="00ED69F5" w:rsidP="00ED69F5">
      <w:pPr>
        <w:spacing w:after="0" w:line="240" w:lineRule="auto"/>
        <w:ind w:left="2160"/>
        <w:jc w:val="both"/>
        <w:rPr>
          <w:rFonts w:eastAsia="Times New Roman" w:cs="Times New Roman"/>
          <w:szCs w:val="24"/>
        </w:rPr>
      </w:pPr>
    </w:p>
    <w:p w:rsidR="00ED69F5" w:rsidRPr="0065650B" w:rsidRDefault="00ED69F5" w:rsidP="00ED69F5">
      <w:pPr>
        <w:spacing w:after="0" w:line="240" w:lineRule="auto"/>
        <w:ind w:left="2160"/>
        <w:jc w:val="both"/>
        <w:rPr>
          <w:rFonts w:eastAsia="Times New Roman" w:cs="Times New Roman"/>
          <w:szCs w:val="24"/>
        </w:rPr>
      </w:pPr>
      <w:r w:rsidRPr="0065650B">
        <w:rPr>
          <w:rFonts w:eastAsia="Times New Roman" w:cs="Times New Roman"/>
          <w:szCs w:val="24"/>
        </w:rPr>
        <w:t>(2)  at each roadway or other way of access to the premises;</w:t>
      </w:r>
    </w:p>
    <w:p w:rsidR="00ED69F5" w:rsidRPr="0065650B" w:rsidRDefault="00ED69F5" w:rsidP="00ED69F5">
      <w:pPr>
        <w:spacing w:after="0" w:line="240" w:lineRule="auto"/>
        <w:ind w:left="2160"/>
        <w:jc w:val="both"/>
        <w:rPr>
          <w:rFonts w:eastAsia="Times New Roman" w:cs="Times New Roman"/>
          <w:szCs w:val="24"/>
        </w:rPr>
      </w:pPr>
    </w:p>
    <w:p w:rsidR="00ED69F5" w:rsidRPr="0065650B" w:rsidRDefault="00ED69F5" w:rsidP="00ED69F5">
      <w:pPr>
        <w:spacing w:after="0" w:line="240" w:lineRule="auto"/>
        <w:ind w:left="2160"/>
        <w:jc w:val="both"/>
        <w:rPr>
          <w:rFonts w:eastAsia="Times New Roman" w:cs="Times New Roman"/>
          <w:szCs w:val="24"/>
        </w:rPr>
      </w:pPr>
      <w:r>
        <w:rPr>
          <w:rFonts w:eastAsia="Times New Roman" w:cs="Times New Roman"/>
          <w:szCs w:val="24"/>
        </w:rPr>
        <w:t xml:space="preserve">(3) </w:t>
      </w:r>
      <w:r w:rsidRPr="0065650B">
        <w:rPr>
          <w:rFonts w:eastAsia="Times New Roman" w:cs="Times New Roman"/>
          <w:szCs w:val="24"/>
        </w:rPr>
        <w:t>for premises not fenced, at least every five hundred feet along the exterior boundaries of the premises;</w:t>
      </w:r>
    </w:p>
    <w:p w:rsidR="00ED69F5" w:rsidRPr="0065650B" w:rsidRDefault="00ED69F5" w:rsidP="00ED69F5">
      <w:pPr>
        <w:spacing w:after="0" w:line="240" w:lineRule="auto"/>
        <w:ind w:left="2160"/>
        <w:jc w:val="both"/>
        <w:rPr>
          <w:rFonts w:eastAsia="Times New Roman" w:cs="Times New Roman"/>
          <w:szCs w:val="24"/>
        </w:rPr>
      </w:pPr>
    </w:p>
    <w:p w:rsidR="00ED69F5" w:rsidRPr="0065650B" w:rsidRDefault="00ED69F5" w:rsidP="00ED69F5">
      <w:pPr>
        <w:spacing w:after="0" w:line="240" w:lineRule="auto"/>
        <w:ind w:left="2160"/>
        <w:jc w:val="both"/>
        <w:rPr>
          <w:rFonts w:eastAsia="Times New Roman" w:cs="Times New Roman"/>
          <w:szCs w:val="24"/>
        </w:rPr>
      </w:pPr>
      <w:r w:rsidRPr="0065650B">
        <w:rPr>
          <w:rFonts w:eastAsia="Times New Roman" w:cs="Times New Roman"/>
          <w:szCs w:val="24"/>
        </w:rPr>
        <w:t>(4)  at each entrance to the premises; and</w:t>
      </w:r>
    </w:p>
    <w:p w:rsidR="00ED69F5" w:rsidRPr="0065650B"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sidRPr="0065650B">
        <w:rPr>
          <w:rFonts w:eastAsia="Times New Roman" w:cs="Times New Roman"/>
          <w:szCs w:val="24"/>
        </w:rPr>
        <w:t>(5)  at conspicuous places reasonably likely to be viewed by all persons entering the premises.</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Pr>
          <w:rFonts w:eastAsia="Times New Roman" w:cs="Times New Roman"/>
          <w:szCs w:val="24"/>
        </w:rPr>
        <w:t>(c) Requires the Texas Education Agency (TEA), in consultation with the human trafficking prevention task force created under Section 402.035 (</w:t>
      </w:r>
      <w:r w:rsidRPr="0065650B">
        <w:rPr>
          <w:rFonts w:eastAsia="Times New Roman" w:cs="Times New Roman"/>
          <w:szCs w:val="24"/>
        </w:rPr>
        <w:t>Human Trafficking Prevention Task Force</w:t>
      </w:r>
      <w:r>
        <w:rPr>
          <w:rFonts w:eastAsia="Times New Roman" w:cs="Times New Roman"/>
          <w:szCs w:val="24"/>
        </w:rPr>
        <w:t>), Government Code, to adopt rules regarding the placement, installation, design, size, wording, and maintenance procedures for the warning signs required under this section. Requires that the rules require that each warning sign:</w:t>
      </w:r>
    </w:p>
    <w:p w:rsidR="00ED69F5"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(1) include a description of the provisions of Section 20A.02(b-1), Penal Code, including the penalties for violating that section;</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(2) be written in English and Spanish; and</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(3) be at least 8-1/2 by 11 inches in size.</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Pr>
          <w:rFonts w:eastAsia="Times New Roman" w:cs="Times New Roman"/>
          <w:szCs w:val="24"/>
        </w:rPr>
        <w:t>(d) Requires TEA to provide each school without charge the number of warning signs required to comply with this section and rules adopted under this section. Authorizes TEA, if TEA is unable to provide each school with the number of signs necessary to comply with Subsection (b), to:</w:t>
      </w:r>
    </w:p>
    <w:p w:rsidR="00ED69F5"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 xml:space="preserve">(1) provide to a school fewer signs than the number necessary to comply with that section; and </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(2) prioritize distribution of signs to schools based on reports of criminal activity in the areas near that school.</w:t>
      </w:r>
    </w:p>
    <w:p w:rsidR="00ED69F5" w:rsidRPr="005C2A78"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20A.01, Penal Code, by adding Subdivisions (2-a) and (2-b), to define "premises" and "school" for purposes of Chapter 20A (Trafficking of Persons).</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Pr>
          <w:rFonts w:eastAsia="Times New Roman" w:cs="Times New Roman"/>
          <w:szCs w:val="24"/>
        </w:rPr>
        <w:t>SECTION 4. Amends Section 20A.02, Penal Code, by amending Subsection (b) and adding Subsection (b-1), as follows:</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ind w:left="720"/>
        <w:jc w:val="both"/>
        <w:rPr>
          <w:rFonts w:eastAsia="Times New Roman" w:cs="Times New Roman"/>
          <w:szCs w:val="24"/>
        </w:rPr>
      </w:pPr>
      <w:r>
        <w:rPr>
          <w:rFonts w:eastAsia="Times New Roman" w:cs="Times New Roman"/>
          <w:szCs w:val="24"/>
        </w:rPr>
        <w:t>(b)  Provides that e</w:t>
      </w:r>
      <w:r w:rsidRPr="0065650B">
        <w:rPr>
          <w:rFonts w:eastAsia="Times New Roman" w:cs="Times New Roman"/>
          <w:szCs w:val="24"/>
        </w:rPr>
        <w:t>xcept as otherwise provided by this subsection</w:t>
      </w:r>
      <w:r>
        <w:rPr>
          <w:rFonts w:eastAsia="Times New Roman" w:cs="Times New Roman"/>
          <w:szCs w:val="24"/>
        </w:rPr>
        <w:t xml:space="preserve"> and Subsection (b-1)</w:t>
      </w:r>
      <w:r w:rsidRPr="0065650B">
        <w:rPr>
          <w:rFonts w:eastAsia="Times New Roman" w:cs="Times New Roman"/>
          <w:szCs w:val="24"/>
        </w:rPr>
        <w:t>,</w:t>
      </w:r>
      <w:r>
        <w:rPr>
          <w:rFonts w:eastAsia="Times New Roman" w:cs="Times New Roman"/>
          <w:szCs w:val="24"/>
        </w:rPr>
        <w:t xml:space="preserve"> rather than except as provided by this subsection,</w:t>
      </w:r>
      <w:r w:rsidRPr="0065650B">
        <w:rPr>
          <w:rFonts w:eastAsia="Times New Roman" w:cs="Times New Roman"/>
          <w:szCs w:val="24"/>
        </w:rPr>
        <w:t xml:space="preserve"> an offense under </w:t>
      </w:r>
      <w:r>
        <w:rPr>
          <w:rFonts w:eastAsia="Times New Roman" w:cs="Times New Roman"/>
          <w:szCs w:val="24"/>
        </w:rPr>
        <w:t>S</w:t>
      </w:r>
      <w:r w:rsidRPr="0065650B">
        <w:rPr>
          <w:rFonts w:eastAsia="Times New Roman" w:cs="Times New Roman"/>
          <w:szCs w:val="24"/>
        </w:rPr>
        <w:t>ection</w:t>
      </w:r>
      <w:r>
        <w:rPr>
          <w:rFonts w:eastAsia="Times New Roman" w:cs="Times New Roman"/>
          <w:szCs w:val="24"/>
        </w:rPr>
        <w:t xml:space="preserve"> 20A.02 (Trafficking of Persons)</w:t>
      </w:r>
      <w:r w:rsidRPr="0065650B">
        <w:rPr>
          <w:rFonts w:eastAsia="Times New Roman" w:cs="Times New Roman"/>
          <w:szCs w:val="24"/>
        </w:rPr>
        <w:t xml:space="preserve"> is a felony of the second degree.</w:t>
      </w:r>
      <w:r>
        <w:rPr>
          <w:rFonts w:eastAsia="Times New Roman" w:cs="Times New Roman"/>
          <w:szCs w:val="24"/>
        </w:rPr>
        <w:t xml:space="preserve"> </w:t>
      </w:r>
    </w:p>
    <w:p w:rsidR="00ED69F5" w:rsidRDefault="00ED69F5" w:rsidP="00ED69F5">
      <w:pPr>
        <w:spacing w:after="0" w:line="240" w:lineRule="auto"/>
        <w:ind w:left="720"/>
        <w:jc w:val="both"/>
        <w:rPr>
          <w:rFonts w:eastAsia="Times New Roman" w:cs="Times New Roman"/>
          <w:szCs w:val="24"/>
        </w:rPr>
      </w:pPr>
    </w:p>
    <w:p w:rsidR="00ED69F5" w:rsidRDefault="00ED69F5" w:rsidP="00ED69F5">
      <w:pPr>
        <w:spacing w:after="0" w:line="240" w:lineRule="auto"/>
        <w:ind w:left="720"/>
        <w:jc w:val="both"/>
        <w:rPr>
          <w:rFonts w:eastAsia="Times New Roman" w:cs="Times New Roman"/>
          <w:szCs w:val="24"/>
        </w:rPr>
      </w:pPr>
      <w:r>
        <w:rPr>
          <w:rFonts w:eastAsia="Times New Roman" w:cs="Times New Roman"/>
          <w:szCs w:val="24"/>
        </w:rPr>
        <w:t>(b-1) Provides that an offense under Section 20A.02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ED69F5" w:rsidRDefault="00ED69F5" w:rsidP="00ED69F5">
      <w:pPr>
        <w:spacing w:after="0" w:line="240" w:lineRule="auto"/>
        <w:ind w:left="72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Pr>
          <w:rFonts w:eastAsia="Times New Roman" w:cs="Times New Roman"/>
          <w:szCs w:val="24"/>
        </w:rPr>
        <w:t xml:space="preserve">(1) on the premises of or within 1,000 feet of the premises of a school; or </w:t>
      </w:r>
    </w:p>
    <w:p w:rsidR="00ED69F5"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Pr>
          <w:rFonts w:eastAsia="Times New Roman" w:cs="Times New Roman"/>
          <w:szCs w:val="24"/>
        </w:rPr>
        <w:t>(2) on premises or within 1,000 feet of premises where:</w:t>
      </w:r>
    </w:p>
    <w:p w:rsidR="00ED69F5"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(A) an official school function was taking place; or</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Pr>
          <w:rFonts w:eastAsia="Times New Roman" w:cs="Times New Roman"/>
          <w:szCs w:val="24"/>
        </w:rPr>
        <w:t>(B) an event sponsored or sanctioned by the University Interscholastic League (UIL) was taking place.</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Pr>
          <w:rFonts w:eastAsia="Times New Roman" w:cs="Times New Roman"/>
          <w:szCs w:val="24"/>
        </w:rPr>
        <w:t xml:space="preserve">SECTION 5. </w:t>
      </w:r>
      <w:r w:rsidRPr="0065650B">
        <w:rPr>
          <w:rFonts w:eastAsia="Times New Roman" w:cs="Times New Roman"/>
          <w:szCs w:val="24"/>
        </w:rPr>
        <w:t>Amends Section 33.021, Penal Code, by addin</w:t>
      </w:r>
      <w:r>
        <w:rPr>
          <w:rFonts w:eastAsia="Times New Roman" w:cs="Times New Roman"/>
          <w:szCs w:val="24"/>
        </w:rPr>
        <w:t>g Subsection (f-1), as follows:</w:t>
      </w:r>
    </w:p>
    <w:p w:rsidR="00ED69F5" w:rsidRDefault="00ED69F5" w:rsidP="00ED69F5">
      <w:pPr>
        <w:spacing w:after="0" w:line="240" w:lineRule="auto"/>
        <w:jc w:val="both"/>
        <w:rPr>
          <w:rFonts w:eastAsia="Times New Roman" w:cs="Times New Roman"/>
          <w:szCs w:val="24"/>
        </w:rPr>
      </w:pPr>
    </w:p>
    <w:p w:rsidR="00ED69F5" w:rsidRPr="0065650B" w:rsidRDefault="00ED69F5" w:rsidP="00ED69F5">
      <w:pPr>
        <w:spacing w:after="0" w:line="240" w:lineRule="auto"/>
        <w:ind w:left="720"/>
        <w:jc w:val="both"/>
        <w:rPr>
          <w:rFonts w:eastAsia="Times New Roman" w:cs="Times New Roman"/>
          <w:szCs w:val="24"/>
        </w:rPr>
      </w:pPr>
      <w:r w:rsidRPr="0065650B">
        <w:rPr>
          <w:rFonts w:eastAsia="Times New Roman" w:cs="Times New Roman"/>
          <w:szCs w:val="24"/>
        </w:rPr>
        <w:t>(f-1) Provides that the punishment for an offense under Section 33.021 (Online</w:t>
      </w:r>
      <w:r>
        <w:rPr>
          <w:rFonts w:eastAsia="Times New Roman" w:cs="Times New Roman"/>
          <w:szCs w:val="24"/>
        </w:rPr>
        <w:t xml:space="preserve"> </w:t>
      </w:r>
      <w:r w:rsidRPr="0065650B">
        <w:rPr>
          <w:rFonts w:eastAsia="Times New Roman" w:cs="Times New Roman"/>
          <w:szCs w:val="24"/>
        </w:rPr>
        <w:t>Solicitation of a Minor) is increased to the punishment prescribed for the next higher</w:t>
      </w:r>
      <w:r>
        <w:rPr>
          <w:rFonts w:eastAsia="Times New Roman" w:cs="Times New Roman"/>
          <w:szCs w:val="24"/>
        </w:rPr>
        <w:t xml:space="preserve"> </w:t>
      </w:r>
      <w:r w:rsidRPr="0065650B">
        <w:rPr>
          <w:rFonts w:eastAsia="Times New Roman" w:cs="Times New Roman"/>
          <w:szCs w:val="24"/>
        </w:rPr>
        <w:t>category of offense if it is shown on the trial of the offense that:</w:t>
      </w:r>
    </w:p>
    <w:p w:rsidR="00ED69F5" w:rsidRPr="0065650B"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sidRPr="0065650B">
        <w:rPr>
          <w:rFonts w:eastAsia="Times New Roman" w:cs="Times New Roman"/>
          <w:szCs w:val="24"/>
        </w:rPr>
        <w:t>(1) the actor committed the offense during regular public or private primary or</w:t>
      </w:r>
      <w:r>
        <w:rPr>
          <w:rFonts w:eastAsia="Times New Roman" w:cs="Times New Roman"/>
          <w:szCs w:val="24"/>
        </w:rPr>
        <w:t xml:space="preserve"> </w:t>
      </w:r>
      <w:r w:rsidRPr="0065650B">
        <w:rPr>
          <w:rFonts w:eastAsia="Times New Roman" w:cs="Times New Roman"/>
          <w:szCs w:val="24"/>
        </w:rPr>
        <w:t>secondary school hours; and</w:t>
      </w:r>
    </w:p>
    <w:p w:rsidR="00ED69F5" w:rsidRPr="0065650B"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sidRPr="0065650B">
        <w:rPr>
          <w:rFonts w:eastAsia="Times New Roman" w:cs="Times New Roman"/>
          <w:szCs w:val="24"/>
        </w:rPr>
        <w:t>(2) the actor knew or reasonably should have known that the minor was</w:t>
      </w:r>
      <w:r>
        <w:rPr>
          <w:rFonts w:eastAsia="Times New Roman" w:cs="Times New Roman"/>
          <w:szCs w:val="24"/>
        </w:rPr>
        <w:t xml:space="preserve"> enrolled </w:t>
      </w:r>
      <w:r w:rsidRPr="0065650B">
        <w:rPr>
          <w:rFonts w:eastAsia="Times New Roman" w:cs="Times New Roman"/>
          <w:szCs w:val="24"/>
        </w:rPr>
        <w:t>in a public or private primary or secondary school at the time of the offense.</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Pr>
          <w:rFonts w:eastAsia="Times New Roman" w:cs="Times New Roman"/>
          <w:szCs w:val="24"/>
        </w:rPr>
        <w:t>SECTION 6. Amends Section 43.01, Penal Code, by adding Subdivisions (1-f) and (2-a), to define "premises" and "school" for purposes of Subchapter A (Prostitution).</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Pr>
          <w:rFonts w:eastAsia="Times New Roman" w:cs="Times New Roman"/>
          <w:szCs w:val="24"/>
        </w:rPr>
        <w:t>SECTION 7. Amends Section 43.02, Penal Code, by adding Subsection (c-2), as follows:</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ind w:left="720"/>
        <w:jc w:val="both"/>
        <w:rPr>
          <w:rFonts w:eastAsia="Times New Roman" w:cs="Times New Roman"/>
          <w:szCs w:val="24"/>
        </w:rPr>
      </w:pPr>
      <w:r w:rsidRPr="0065650B">
        <w:rPr>
          <w:rFonts w:eastAsia="Times New Roman" w:cs="Times New Roman"/>
          <w:szCs w:val="24"/>
        </w:rPr>
        <w:t>(c-2) Provides that the punishment prescribed for an offense under Subsection (b)</w:t>
      </w:r>
      <w:r>
        <w:rPr>
          <w:rFonts w:eastAsia="Times New Roman" w:cs="Times New Roman"/>
          <w:szCs w:val="24"/>
        </w:rPr>
        <w:t xml:space="preserve"> </w:t>
      </w:r>
      <w:r w:rsidRPr="0065650B">
        <w:rPr>
          <w:rFonts w:eastAsia="Times New Roman" w:cs="Times New Roman"/>
          <w:szCs w:val="24"/>
        </w:rPr>
        <w:t>(relating to the provision that a person commits an offense if offering or agreeing to pay a</w:t>
      </w:r>
      <w:r>
        <w:rPr>
          <w:rFonts w:eastAsia="Times New Roman" w:cs="Times New Roman"/>
          <w:szCs w:val="24"/>
        </w:rPr>
        <w:t xml:space="preserve"> </w:t>
      </w:r>
      <w:r w:rsidRPr="0065650B">
        <w:rPr>
          <w:rFonts w:eastAsia="Times New Roman" w:cs="Times New Roman"/>
          <w:szCs w:val="24"/>
        </w:rPr>
        <w:t>fee to another person for the purpose of engaging in sexual conduct with that person or</w:t>
      </w:r>
      <w:r>
        <w:rPr>
          <w:rFonts w:eastAsia="Times New Roman" w:cs="Times New Roman"/>
          <w:szCs w:val="24"/>
        </w:rPr>
        <w:t xml:space="preserve"> </w:t>
      </w:r>
      <w:r w:rsidRPr="0065650B">
        <w:rPr>
          <w:rFonts w:eastAsia="Times New Roman" w:cs="Times New Roman"/>
          <w:szCs w:val="24"/>
        </w:rPr>
        <w:t>another) is increased to the punishment prescribed for the next highest category of</w:t>
      </w:r>
      <w:r>
        <w:rPr>
          <w:rFonts w:eastAsia="Times New Roman" w:cs="Times New Roman"/>
          <w:szCs w:val="24"/>
        </w:rPr>
        <w:t xml:space="preserve"> </w:t>
      </w:r>
      <w:r w:rsidRPr="0065650B">
        <w:rPr>
          <w:rFonts w:eastAsia="Times New Roman" w:cs="Times New Roman"/>
          <w:szCs w:val="24"/>
        </w:rPr>
        <w:t xml:space="preserve">offense if it is </w:t>
      </w:r>
      <w:r>
        <w:rPr>
          <w:rFonts w:eastAsia="Times New Roman" w:cs="Times New Roman"/>
          <w:szCs w:val="24"/>
        </w:rPr>
        <w:t>shown</w:t>
      </w:r>
      <w:r w:rsidRPr="0065650B">
        <w:rPr>
          <w:rFonts w:eastAsia="Times New Roman" w:cs="Times New Roman"/>
          <w:szCs w:val="24"/>
        </w:rPr>
        <w:t xml:space="preserve"> on the trial of the offense that the actor</w:t>
      </w:r>
      <w:r>
        <w:rPr>
          <w:rFonts w:eastAsia="Times New Roman" w:cs="Times New Roman"/>
          <w:szCs w:val="24"/>
        </w:rPr>
        <w:t xml:space="preserve"> </w:t>
      </w:r>
      <w:r w:rsidRPr="0065650B">
        <w:rPr>
          <w:rFonts w:eastAsia="Times New Roman" w:cs="Times New Roman"/>
          <w:szCs w:val="24"/>
        </w:rPr>
        <w:t>comm</w:t>
      </w:r>
      <w:r>
        <w:rPr>
          <w:rFonts w:eastAsia="Times New Roman" w:cs="Times New Roman"/>
          <w:szCs w:val="24"/>
        </w:rPr>
        <w:t>itted the offense in a location that was:</w:t>
      </w:r>
    </w:p>
    <w:p w:rsidR="00ED69F5" w:rsidRPr="0065650B"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Pr>
          <w:rFonts w:eastAsia="Times New Roman" w:cs="Times New Roman"/>
          <w:szCs w:val="24"/>
        </w:rPr>
        <w:t>(1) on the premises of or within 1,0</w:t>
      </w:r>
      <w:r w:rsidRPr="0065650B">
        <w:rPr>
          <w:rFonts w:eastAsia="Times New Roman" w:cs="Times New Roman"/>
          <w:szCs w:val="24"/>
        </w:rPr>
        <w:t>00 feet of the premises of a school;</w:t>
      </w:r>
      <w:r>
        <w:rPr>
          <w:rFonts w:eastAsia="Times New Roman" w:cs="Times New Roman"/>
          <w:szCs w:val="24"/>
        </w:rPr>
        <w:t xml:space="preserve"> or</w:t>
      </w:r>
    </w:p>
    <w:p w:rsidR="00ED69F5" w:rsidRPr="0065650B" w:rsidRDefault="00ED69F5" w:rsidP="00ED69F5">
      <w:pPr>
        <w:spacing w:after="0" w:line="240" w:lineRule="auto"/>
        <w:ind w:left="1440"/>
        <w:jc w:val="both"/>
        <w:rPr>
          <w:rFonts w:eastAsia="Times New Roman" w:cs="Times New Roman"/>
          <w:szCs w:val="24"/>
        </w:rPr>
      </w:pPr>
    </w:p>
    <w:p w:rsidR="00ED69F5" w:rsidRDefault="00ED69F5" w:rsidP="00ED69F5">
      <w:pPr>
        <w:spacing w:after="0" w:line="240" w:lineRule="auto"/>
        <w:ind w:left="1440"/>
        <w:jc w:val="both"/>
        <w:rPr>
          <w:rFonts w:eastAsia="Times New Roman" w:cs="Times New Roman"/>
          <w:szCs w:val="24"/>
        </w:rPr>
      </w:pPr>
      <w:r w:rsidRPr="0065650B">
        <w:rPr>
          <w:rFonts w:eastAsia="Times New Roman" w:cs="Times New Roman"/>
          <w:szCs w:val="24"/>
        </w:rPr>
        <w:t xml:space="preserve">(2) on premises or within </w:t>
      </w:r>
      <w:r>
        <w:rPr>
          <w:rFonts w:eastAsia="Times New Roman" w:cs="Times New Roman"/>
          <w:szCs w:val="24"/>
        </w:rPr>
        <w:t>1,000</w:t>
      </w:r>
      <w:r w:rsidRPr="0065650B">
        <w:rPr>
          <w:rFonts w:eastAsia="Times New Roman" w:cs="Times New Roman"/>
          <w:szCs w:val="24"/>
        </w:rPr>
        <w:t xml:space="preserve"> feet of premises where:</w:t>
      </w:r>
    </w:p>
    <w:p w:rsidR="00ED69F5" w:rsidRPr="0065650B"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sidRPr="0065650B">
        <w:rPr>
          <w:rFonts w:eastAsia="Times New Roman" w:cs="Times New Roman"/>
          <w:szCs w:val="24"/>
        </w:rPr>
        <w:t>(A) an official school function was taking place; or</w:t>
      </w:r>
    </w:p>
    <w:p w:rsidR="00ED69F5" w:rsidRPr="0065650B"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ind w:left="2160"/>
        <w:jc w:val="both"/>
        <w:rPr>
          <w:rFonts w:eastAsia="Times New Roman" w:cs="Times New Roman"/>
          <w:szCs w:val="24"/>
        </w:rPr>
      </w:pPr>
      <w:r w:rsidRPr="0065650B">
        <w:rPr>
          <w:rFonts w:eastAsia="Times New Roman" w:cs="Times New Roman"/>
          <w:szCs w:val="24"/>
        </w:rPr>
        <w:t xml:space="preserve">(B) an event sponsored or sanctioned by the </w:t>
      </w:r>
      <w:r>
        <w:rPr>
          <w:rFonts w:eastAsia="Times New Roman" w:cs="Times New Roman"/>
          <w:szCs w:val="24"/>
        </w:rPr>
        <w:t xml:space="preserve">UIL </w:t>
      </w:r>
      <w:r w:rsidRPr="0065650B">
        <w:rPr>
          <w:rFonts w:eastAsia="Times New Roman" w:cs="Times New Roman"/>
          <w:szCs w:val="24"/>
        </w:rPr>
        <w:t>was taking place.</w:t>
      </w:r>
    </w:p>
    <w:p w:rsidR="00ED69F5" w:rsidRDefault="00ED69F5" w:rsidP="00ED69F5">
      <w:pPr>
        <w:spacing w:after="0" w:line="240" w:lineRule="auto"/>
        <w:ind w:left="2160"/>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Pr>
          <w:rFonts w:eastAsia="Times New Roman" w:cs="Times New Roman"/>
          <w:szCs w:val="24"/>
        </w:rPr>
        <w:t>SECTION 8. Provides that TEA is required to implement the change in law made by Section 37.086(d), Education Code, as added by this Act, only if the legislature appropriates money specifically for that purpose. Provides that if the legislature does not appropriate money specifically for that purpose, TEA is authorized, but is not required, to implement the change in law made by Section 37.086(d), Education Code, as added by this Act, using other appropriations available for that purpose.</w:t>
      </w:r>
    </w:p>
    <w:p w:rsidR="00ED69F5" w:rsidRDefault="00ED69F5" w:rsidP="00ED69F5">
      <w:pPr>
        <w:spacing w:after="0" w:line="240" w:lineRule="auto"/>
        <w:jc w:val="both"/>
        <w:rPr>
          <w:rFonts w:eastAsia="Times New Roman" w:cs="Times New Roman"/>
          <w:szCs w:val="24"/>
        </w:rPr>
      </w:pPr>
    </w:p>
    <w:p w:rsidR="00ED69F5" w:rsidRDefault="00ED69F5" w:rsidP="00ED69F5">
      <w:pPr>
        <w:spacing w:after="0" w:line="240" w:lineRule="auto"/>
        <w:jc w:val="both"/>
        <w:rPr>
          <w:rFonts w:eastAsia="Times New Roman" w:cs="Times New Roman"/>
          <w:szCs w:val="24"/>
        </w:rPr>
      </w:pPr>
      <w:r>
        <w:rPr>
          <w:rFonts w:eastAsia="Times New Roman" w:cs="Times New Roman"/>
          <w:szCs w:val="24"/>
        </w:rPr>
        <w:t>SECTION 9. Makes application of this Act prospective.</w:t>
      </w:r>
    </w:p>
    <w:p w:rsidR="00ED69F5" w:rsidRDefault="00ED69F5" w:rsidP="00ED69F5">
      <w:pPr>
        <w:spacing w:after="0" w:line="240" w:lineRule="auto"/>
        <w:jc w:val="both"/>
        <w:rPr>
          <w:rFonts w:eastAsia="Times New Roman" w:cs="Times New Roman"/>
          <w:szCs w:val="24"/>
        </w:rPr>
      </w:pPr>
    </w:p>
    <w:p w:rsidR="00ED69F5" w:rsidRPr="0065650B" w:rsidRDefault="00ED69F5" w:rsidP="00ED69F5">
      <w:pPr>
        <w:spacing w:after="0" w:line="240" w:lineRule="auto"/>
        <w:jc w:val="both"/>
        <w:rPr>
          <w:rFonts w:eastAsia="Times New Roman" w:cs="Times New Roman"/>
          <w:szCs w:val="24"/>
        </w:rPr>
      </w:pPr>
      <w:r>
        <w:rPr>
          <w:rFonts w:eastAsia="Times New Roman" w:cs="Times New Roman"/>
          <w:szCs w:val="24"/>
        </w:rPr>
        <w:t>SECTION 10. Effective date: September 1, 2021.</w:t>
      </w:r>
    </w:p>
    <w:sectPr w:rsidR="00ED69F5" w:rsidRPr="0065650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8D" w:rsidRDefault="0044348D" w:rsidP="000F1DF9">
      <w:pPr>
        <w:spacing w:after="0" w:line="240" w:lineRule="auto"/>
      </w:pPr>
      <w:r>
        <w:separator/>
      </w:r>
    </w:p>
  </w:endnote>
  <w:endnote w:type="continuationSeparator" w:id="0">
    <w:p w:rsidR="0044348D" w:rsidRDefault="004434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34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69F5">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D69F5">
                <w:rPr>
                  <w:sz w:val="20"/>
                  <w:szCs w:val="20"/>
                </w:rPr>
                <w:t>C.S.S.B. 1831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D69F5">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34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69F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69F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8D" w:rsidRDefault="0044348D" w:rsidP="000F1DF9">
      <w:pPr>
        <w:spacing w:after="0" w:line="240" w:lineRule="auto"/>
      </w:pPr>
      <w:r>
        <w:separator/>
      </w:r>
    </w:p>
  </w:footnote>
  <w:footnote w:type="continuationSeparator" w:id="0">
    <w:p w:rsidR="0044348D" w:rsidRDefault="0044348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348D"/>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69F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9C9F0"/>
  <w15:docId w15:val="{D35A72E8-C17A-4CB4-9755-E27D0B82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69F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38C3EA3199A43788C107E00A7FF14AE"/>
        <w:category>
          <w:name w:val="General"/>
          <w:gallery w:val="placeholder"/>
        </w:category>
        <w:types>
          <w:type w:val="bbPlcHdr"/>
        </w:types>
        <w:behaviors>
          <w:behavior w:val="content"/>
        </w:behaviors>
        <w:guid w:val="{0A0DBF3B-3340-4E7C-B18E-767F1CBF20E4}"/>
      </w:docPartPr>
      <w:docPartBody>
        <w:p w:rsidR="00000000" w:rsidRDefault="00AE2C89"/>
      </w:docPartBody>
    </w:docPart>
    <w:docPart>
      <w:docPartPr>
        <w:name w:val="29592EC401584E76A3543172718C9F30"/>
        <w:category>
          <w:name w:val="General"/>
          <w:gallery w:val="placeholder"/>
        </w:category>
        <w:types>
          <w:type w:val="bbPlcHdr"/>
        </w:types>
        <w:behaviors>
          <w:behavior w:val="content"/>
        </w:behaviors>
        <w:guid w:val="{F30A5D0B-D478-48B2-9FA4-3CD8B5C664E7}"/>
      </w:docPartPr>
      <w:docPartBody>
        <w:p w:rsidR="00000000" w:rsidRDefault="00AE2C89"/>
      </w:docPartBody>
    </w:docPart>
    <w:docPart>
      <w:docPartPr>
        <w:name w:val="81C7EE36616D4D139EB5707F78FCCDB9"/>
        <w:category>
          <w:name w:val="General"/>
          <w:gallery w:val="placeholder"/>
        </w:category>
        <w:types>
          <w:type w:val="bbPlcHdr"/>
        </w:types>
        <w:behaviors>
          <w:behavior w:val="content"/>
        </w:behaviors>
        <w:guid w:val="{63DBF525-3F34-46CD-8C72-288A0C6535F3}"/>
      </w:docPartPr>
      <w:docPartBody>
        <w:p w:rsidR="00000000" w:rsidRDefault="00AE2C89"/>
      </w:docPartBody>
    </w:docPart>
    <w:docPart>
      <w:docPartPr>
        <w:name w:val="F408132FE1214ABAA04F754943406F67"/>
        <w:category>
          <w:name w:val="General"/>
          <w:gallery w:val="placeholder"/>
        </w:category>
        <w:types>
          <w:type w:val="bbPlcHdr"/>
        </w:types>
        <w:behaviors>
          <w:behavior w:val="content"/>
        </w:behaviors>
        <w:guid w:val="{44F32694-DDDA-4F06-8FB3-F58113754881}"/>
      </w:docPartPr>
      <w:docPartBody>
        <w:p w:rsidR="00000000" w:rsidRDefault="00AE2C89"/>
      </w:docPartBody>
    </w:docPart>
    <w:docPart>
      <w:docPartPr>
        <w:name w:val="B97FBB50461F4918A33631D34ADA9621"/>
        <w:category>
          <w:name w:val="General"/>
          <w:gallery w:val="placeholder"/>
        </w:category>
        <w:types>
          <w:type w:val="bbPlcHdr"/>
        </w:types>
        <w:behaviors>
          <w:behavior w:val="content"/>
        </w:behaviors>
        <w:guid w:val="{E93251AF-DDF0-42A2-8F73-F491899B0687}"/>
      </w:docPartPr>
      <w:docPartBody>
        <w:p w:rsidR="00000000" w:rsidRDefault="00AE2C89"/>
      </w:docPartBody>
    </w:docPart>
    <w:docPart>
      <w:docPartPr>
        <w:name w:val="C2DB16EF111C49A999B657E1788371E4"/>
        <w:category>
          <w:name w:val="General"/>
          <w:gallery w:val="placeholder"/>
        </w:category>
        <w:types>
          <w:type w:val="bbPlcHdr"/>
        </w:types>
        <w:behaviors>
          <w:behavior w:val="content"/>
        </w:behaviors>
        <w:guid w:val="{2A87B4F1-496B-4D64-8E73-9F76A116FF92}"/>
      </w:docPartPr>
      <w:docPartBody>
        <w:p w:rsidR="00000000" w:rsidRDefault="00AE2C89"/>
      </w:docPartBody>
    </w:docPart>
    <w:docPart>
      <w:docPartPr>
        <w:name w:val="11EFBD0B34AF40E794FBE9404163A9B0"/>
        <w:category>
          <w:name w:val="General"/>
          <w:gallery w:val="placeholder"/>
        </w:category>
        <w:types>
          <w:type w:val="bbPlcHdr"/>
        </w:types>
        <w:behaviors>
          <w:behavior w:val="content"/>
        </w:behaviors>
        <w:guid w:val="{AB2EBD18-7A2C-49BF-B98A-17BDF3A79DB5}"/>
      </w:docPartPr>
      <w:docPartBody>
        <w:p w:rsidR="00000000" w:rsidRDefault="00AE2C89"/>
      </w:docPartBody>
    </w:docPart>
    <w:docPart>
      <w:docPartPr>
        <w:name w:val="4A1E82D4F3154AF294F2372264C105D6"/>
        <w:category>
          <w:name w:val="General"/>
          <w:gallery w:val="placeholder"/>
        </w:category>
        <w:types>
          <w:type w:val="bbPlcHdr"/>
        </w:types>
        <w:behaviors>
          <w:behavior w:val="content"/>
        </w:behaviors>
        <w:guid w:val="{F666C34E-022B-454C-B106-BB02E9003672}"/>
      </w:docPartPr>
      <w:docPartBody>
        <w:p w:rsidR="00000000" w:rsidRDefault="00AE2C89"/>
      </w:docPartBody>
    </w:docPart>
    <w:docPart>
      <w:docPartPr>
        <w:name w:val="6E1E8B346B2940219FF2FF763390DFD0"/>
        <w:category>
          <w:name w:val="General"/>
          <w:gallery w:val="placeholder"/>
        </w:category>
        <w:types>
          <w:type w:val="bbPlcHdr"/>
        </w:types>
        <w:behaviors>
          <w:behavior w:val="content"/>
        </w:behaviors>
        <w:guid w:val="{43D09397-C10C-4EB6-A2EC-9D7A203A6670}"/>
      </w:docPartPr>
      <w:docPartBody>
        <w:p w:rsidR="00000000" w:rsidRDefault="00AE2C89"/>
      </w:docPartBody>
    </w:docPart>
    <w:docPart>
      <w:docPartPr>
        <w:name w:val="54B55FB605D144CF92789DCBD5C07A12"/>
        <w:category>
          <w:name w:val="General"/>
          <w:gallery w:val="placeholder"/>
        </w:category>
        <w:types>
          <w:type w:val="bbPlcHdr"/>
        </w:types>
        <w:behaviors>
          <w:behavior w:val="content"/>
        </w:behaviors>
        <w:guid w:val="{1890AA23-BDE7-43AD-B810-2C6A028856E0}"/>
      </w:docPartPr>
      <w:docPartBody>
        <w:p w:rsidR="00000000" w:rsidRDefault="00B17739" w:rsidP="00B17739">
          <w:pPr>
            <w:pStyle w:val="54B55FB605D144CF92789DCBD5C07A12"/>
          </w:pPr>
          <w:r w:rsidRPr="00A30DD1">
            <w:rPr>
              <w:rStyle w:val="PlaceholderText"/>
            </w:rPr>
            <w:t>Click here to enter a date.</w:t>
          </w:r>
        </w:p>
      </w:docPartBody>
    </w:docPart>
    <w:docPart>
      <w:docPartPr>
        <w:name w:val="4068F529D01743DC8C38840E4516A5AC"/>
        <w:category>
          <w:name w:val="General"/>
          <w:gallery w:val="placeholder"/>
        </w:category>
        <w:types>
          <w:type w:val="bbPlcHdr"/>
        </w:types>
        <w:behaviors>
          <w:behavior w:val="content"/>
        </w:behaviors>
        <w:guid w:val="{1720EF7F-0AA7-44FE-AF2B-CF82B904A3D9}"/>
      </w:docPartPr>
      <w:docPartBody>
        <w:p w:rsidR="00000000" w:rsidRDefault="00AE2C89"/>
      </w:docPartBody>
    </w:docPart>
    <w:docPart>
      <w:docPartPr>
        <w:name w:val="8B405DCB4BB540A9879834CBC05BF256"/>
        <w:category>
          <w:name w:val="General"/>
          <w:gallery w:val="placeholder"/>
        </w:category>
        <w:types>
          <w:type w:val="bbPlcHdr"/>
        </w:types>
        <w:behaviors>
          <w:behavior w:val="content"/>
        </w:behaviors>
        <w:guid w:val="{501E66D7-A80E-4588-AAB5-49DB1BF5F006}"/>
      </w:docPartPr>
      <w:docPartBody>
        <w:p w:rsidR="00000000" w:rsidRDefault="00AE2C89"/>
      </w:docPartBody>
    </w:docPart>
    <w:docPart>
      <w:docPartPr>
        <w:name w:val="497C87F171224EBBB437B05106F9C858"/>
        <w:category>
          <w:name w:val="General"/>
          <w:gallery w:val="placeholder"/>
        </w:category>
        <w:types>
          <w:type w:val="bbPlcHdr"/>
        </w:types>
        <w:behaviors>
          <w:behavior w:val="content"/>
        </w:behaviors>
        <w:guid w:val="{ED551746-53C6-4375-8AD8-1FA6EFADF70E}"/>
      </w:docPartPr>
      <w:docPartBody>
        <w:p w:rsidR="00000000" w:rsidRDefault="00B17739" w:rsidP="00B17739">
          <w:pPr>
            <w:pStyle w:val="497C87F171224EBBB437B05106F9C858"/>
          </w:pPr>
          <w:r>
            <w:rPr>
              <w:rFonts w:eastAsia="Times New Roman" w:cs="Times New Roman"/>
              <w:bCs/>
              <w:szCs w:val="24"/>
            </w:rPr>
            <w:t xml:space="preserve"> </w:t>
          </w:r>
        </w:p>
      </w:docPartBody>
    </w:docPart>
    <w:docPart>
      <w:docPartPr>
        <w:name w:val="B8EC0D2EA6FD486291E93782D1E34560"/>
        <w:category>
          <w:name w:val="General"/>
          <w:gallery w:val="placeholder"/>
        </w:category>
        <w:types>
          <w:type w:val="bbPlcHdr"/>
        </w:types>
        <w:behaviors>
          <w:behavior w:val="content"/>
        </w:behaviors>
        <w:guid w:val="{5FC370FE-7AC4-49AF-A556-3F59AB16C192}"/>
      </w:docPartPr>
      <w:docPartBody>
        <w:p w:rsidR="00000000" w:rsidRDefault="00AE2C89"/>
      </w:docPartBody>
    </w:docPart>
    <w:docPart>
      <w:docPartPr>
        <w:name w:val="C346704408184DD0B91270B309FA6893"/>
        <w:category>
          <w:name w:val="General"/>
          <w:gallery w:val="placeholder"/>
        </w:category>
        <w:types>
          <w:type w:val="bbPlcHdr"/>
        </w:types>
        <w:behaviors>
          <w:behavior w:val="content"/>
        </w:behaviors>
        <w:guid w:val="{375B3FAE-A92D-44F7-A79F-BE72F9276E03}"/>
      </w:docPartPr>
      <w:docPartBody>
        <w:p w:rsidR="00000000" w:rsidRDefault="00AE2C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2C89"/>
    <w:rsid w:val="00B17739"/>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7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4B55FB605D144CF92789DCBD5C07A12">
    <w:name w:val="54B55FB605D144CF92789DCBD5C07A12"/>
    <w:rsid w:val="00B17739"/>
    <w:pPr>
      <w:spacing w:after="160" w:line="259" w:lineRule="auto"/>
    </w:pPr>
  </w:style>
  <w:style w:type="paragraph" w:customStyle="1" w:styleId="497C87F171224EBBB437B05106F9C858">
    <w:name w:val="497C87F171224EBBB437B05106F9C858"/>
    <w:rsid w:val="00B177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82074D-070E-47EB-BFDE-7067852A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1253</Words>
  <Characters>7147</Characters>
  <Application>Microsoft Office Word</Application>
  <DocSecurity>0</DocSecurity>
  <Lines>59</Lines>
  <Paragraphs>16</Paragraphs>
  <ScaleCrop>false</ScaleCrop>
  <Company>Texas Legislative Council</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2021-04-21T19:38:00Z</cp:lastPrinted>
  <dcterms:created xsi:type="dcterms:W3CDTF">2015-05-29T14:24:00Z</dcterms:created>
  <dcterms:modified xsi:type="dcterms:W3CDTF">2021-04-21T19:39:00Z</dcterms:modified>
</cp:coreProperties>
</file>

<file path=docProps/custom.xml><?xml version="1.0" encoding="utf-8"?>
<op:Properties xmlns:vt="http://schemas.openxmlformats.org/officeDocument/2006/docPropsVTypes" xmlns:op="http://schemas.openxmlformats.org/officeDocument/2006/custom-properties"/>
</file>