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98" w:rsidRDefault="006E5A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6325F024BC40D6A568A303F4B05AA5"/>
          </w:placeholder>
        </w:sdtPr>
        <w:sdtContent>
          <w:r w:rsidRPr="005C2A78">
            <w:rPr>
              <w:rFonts w:cs="Times New Roman"/>
              <w:b/>
              <w:szCs w:val="24"/>
              <w:u w:val="single"/>
            </w:rPr>
            <w:t>BILL ANALYSIS</w:t>
          </w:r>
        </w:sdtContent>
      </w:sdt>
    </w:p>
    <w:p w:rsidR="006E5A98" w:rsidRPr="00585C31" w:rsidRDefault="006E5A98" w:rsidP="000F1DF9">
      <w:pPr>
        <w:spacing w:after="0" w:line="240" w:lineRule="auto"/>
        <w:rPr>
          <w:rFonts w:cs="Times New Roman"/>
          <w:szCs w:val="24"/>
        </w:rPr>
      </w:pPr>
    </w:p>
    <w:p w:rsidR="006E5A98" w:rsidRPr="00585C31" w:rsidRDefault="006E5A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5A98" w:rsidTr="000F1DF9">
        <w:tc>
          <w:tcPr>
            <w:tcW w:w="2718" w:type="dxa"/>
          </w:tcPr>
          <w:p w:rsidR="006E5A98" w:rsidRPr="005C2A78" w:rsidRDefault="006E5A98" w:rsidP="006D756B">
            <w:pPr>
              <w:rPr>
                <w:rFonts w:cs="Times New Roman"/>
                <w:szCs w:val="24"/>
              </w:rPr>
            </w:pPr>
            <w:sdt>
              <w:sdtPr>
                <w:rPr>
                  <w:rFonts w:cs="Times New Roman"/>
                  <w:szCs w:val="24"/>
                </w:rPr>
                <w:alias w:val="Agency Title"/>
                <w:tag w:val="AgencyTitleContentControl"/>
                <w:id w:val="1920747753"/>
                <w:lock w:val="sdtContentLocked"/>
                <w:placeholder>
                  <w:docPart w:val="CC8F8741F79D4527AB27273B7DDCDC60"/>
                </w:placeholder>
              </w:sdtPr>
              <w:sdtEndPr>
                <w:rPr>
                  <w:rFonts w:cstheme="minorBidi"/>
                  <w:szCs w:val="22"/>
                </w:rPr>
              </w:sdtEndPr>
              <w:sdtContent>
                <w:r>
                  <w:rPr>
                    <w:rFonts w:cs="Times New Roman"/>
                    <w:szCs w:val="24"/>
                  </w:rPr>
                  <w:t>Senate Research Center</w:t>
                </w:r>
              </w:sdtContent>
            </w:sdt>
          </w:p>
        </w:tc>
        <w:tc>
          <w:tcPr>
            <w:tcW w:w="6858" w:type="dxa"/>
          </w:tcPr>
          <w:p w:rsidR="006E5A98" w:rsidRPr="00FF6471" w:rsidRDefault="006E5A98" w:rsidP="000F1DF9">
            <w:pPr>
              <w:jc w:val="right"/>
              <w:rPr>
                <w:rFonts w:cs="Times New Roman"/>
                <w:szCs w:val="24"/>
              </w:rPr>
            </w:pPr>
            <w:sdt>
              <w:sdtPr>
                <w:rPr>
                  <w:rFonts w:cs="Times New Roman"/>
                  <w:szCs w:val="24"/>
                </w:rPr>
                <w:alias w:val="Bill Number"/>
                <w:tag w:val="BillNumberOne"/>
                <w:id w:val="-410784069"/>
                <w:lock w:val="sdtContentLocked"/>
                <w:placeholder>
                  <w:docPart w:val="FA22F5A7F321468BBCC6078A4A699863"/>
                </w:placeholder>
              </w:sdtPr>
              <w:sdtContent>
                <w:r>
                  <w:rPr>
                    <w:rFonts w:cs="Times New Roman"/>
                    <w:szCs w:val="24"/>
                  </w:rPr>
                  <w:t>S.B. 1876</w:t>
                </w:r>
              </w:sdtContent>
            </w:sdt>
          </w:p>
        </w:tc>
      </w:tr>
      <w:tr w:rsidR="006E5A98" w:rsidTr="000F1DF9">
        <w:sdt>
          <w:sdtPr>
            <w:rPr>
              <w:rFonts w:cs="Times New Roman"/>
              <w:szCs w:val="24"/>
            </w:rPr>
            <w:alias w:val="TLCNumber"/>
            <w:tag w:val="TLCNumber"/>
            <w:id w:val="-542600604"/>
            <w:lock w:val="sdtLocked"/>
            <w:placeholder>
              <w:docPart w:val="DC6129E9659547559CF1B462E53E1602"/>
            </w:placeholder>
          </w:sdtPr>
          <w:sdtContent>
            <w:tc>
              <w:tcPr>
                <w:tcW w:w="2718" w:type="dxa"/>
              </w:tcPr>
              <w:p w:rsidR="006E5A98" w:rsidRPr="000F1DF9" w:rsidRDefault="006E5A98" w:rsidP="00C65088">
                <w:pPr>
                  <w:rPr>
                    <w:rFonts w:cs="Times New Roman"/>
                    <w:szCs w:val="24"/>
                  </w:rPr>
                </w:pPr>
                <w:r>
                  <w:rPr>
                    <w:noProof/>
                  </w:rPr>
                  <w:t>87R13687 EAS-F</w:t>
                </w:r>
              </w:p>
            </w:tc>
          </w:sdtContent>
        </w:sdt>
        <w:tc>
          <w:tcPr>
            <w:tcW w:w="6858" w:type="dxa"/>
          </w:tcPr>
          <w:p w:rsidR="006E5A98" w:rsidRPr="005C2A78" w:rsidRDefault="006E5A98" w:rsidP="00073EDD">
            <w:pPr>
              <w:jc w:val="right"/>
              <w:rPr>
                <w:rFonts w:cs="Times New Roman"/>
                <w:szCs w:val="24"/>
              </w:rPr>
            </w:pPr>
            <w:sdt>
              <w:sdtPr>
                <w:rPr>
                  <w:rFonts w:cs="Times New Roman"/>
                  <w:szCs w:val="24"/>
                </w:rPr>
                <w:alias w:val="Author Label"/>
                <w:tag w:val="By"/>
                <w:id w:val="72399597"/>
                <w:lock w:val="sdtLocked"/>
                <w:placeholder>
                  <w:docPart w:val="51615CE628FB400DA84D9552EC9121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386C8781AF4121AB4EBAE41439077E"/>
                </w:placeholder>
              </w:sdtPr>
              <w:sdtContent>
                <w:r>
                  <w:rPr>
                    <w:rFonts w:cs="Times New Roman"/>
                    <w:szCs w:val="24"/>
                  </w:rPr>
                  <w:t>Miles; Huffman</w:t>
                </w:r>
              </w:sdtContent>
            </w:sdt>
            <w:sdt>
              <w:sdtPr>
                <w:rPr>
                  <w:rFonts w:cs="Times New Roman"/>
                  <w:szCs w:val="24"/>
                </w:rPr>
                <w:alias w:val="Sponsor"/>
                <w:tag w:val="Sponsor"/>
                <w:id w:val="-2039656131"/>
                <w:lock w:val="sdtContentLocked"/>
                <w:placeholder>
                  <w:docPart w:val="BBB7464F87914F09854C93FB9DC266EE"/>
                </w:placeholder>
                <w:showingPlcHdr/>
              </w:sdtPr>
              <w:sdtContent/>
            </w:sdt>
            <w:sdt>
              <w:sdtPr>
                <w:rPr>
                  <w:rFonts w:cs="Times New Roman"/>
                  <w:szCs w:val="24"/>
                </w:rPr>
                <w:alias w:val="DualSponsor"/>
                <w:tag w:val="DualSponsor"/>
                <w:id w:val="1029379812"/>
                <w:lock w:val="sdtContentLocked"/>
                <w:placeholder>
                  <w:docPart w:val="12A4F1FA4DD84C6593544BB3686DA840"/>
                </w:placeholder>
                <w:showingPlcHdr/>
              </w:sdtPr>
              <w:sdtContent/>
            </w:sdt>
          </w:p>
        </w:tc>
      </w:tr>
      <w:tr w:rsidR="006E5A98" w:rsidTr="000F1DF9">
        <w:tc>
          <w:tcPr>
            <w:tcW w:w="2718" w:type="dxa"/>
          </w:tcPr>
          <w:p w:rsidR="006E5A98" w:rsidRPr="00BC7495" w:rsidRDefault="006E5A98" w:rsidP="000F1DF9">
            <w:pPr>
              <w:rPr>
                <w:rFonts w:cs="Times New Roman"/>
                <w:szCs w:val="24"/>
              </w:rPr>
            </w:pPr>
          </w:p>
        </w:tc>
        <w:sdt>
          <w:sdtPr>
            <w:rPr>
              <w:rFonts w:cs="Times New Roman"/>
              <w:szCs w:val="24"/>
            </w:rPr>
            <w:alias w:val="Committee"/>
            <w:tag w:val="Committee"/>
            <w:id w:val="1914272295"/>
            <w:lock w:val="sdtContentLocked"/>
            <w:placeholder>
              <w:docPart w:val="62DB9B8402AC46D8B82A37E14D8511A9"/>
            </w:placeholder>
          </w:sdtPr>
          <w:sdtContent>
            <w:tc>
              <w:tcPr>
                <w:tcW w:w="6858" w:type="dxa"/>
              </w:tcPr>
              <w:p w:rsidR="006E5A98" w:rsidRPr="00FF6471" w:rsidRDefault="006E5A98" w:rsidP="000F1DF9">
                <w:pPr>
                  <w:jc w:val="right"/>
                  <w:rPr>
                    <w:rFonts w:cs="Times New Roman"/>
                    <w:szCs w:val="24"/>
                  </w:rPr>
                </w:pPr>
                <w:r>
                  <w:rPr>
                    <w:rFonts w:cs="Times New Roman"/>
                    <w:szCs w:val="24"/>
                  </w:rPr>
                  <w:t>Health &amp; Human Services</w:t>
                </w:r>
              </w:p>
            </w:tc>
          </w:sdtContent>
        </w:sdt>
      </w:tr>
      <w:tr w:rsidR="006E5A98" w:rsidTr="000F1DF9">
        <w:tc>
          <w:tcPr>
            <w:tcW w:w="2718" w:type="dxa"/>
          </w:tcPr>
          <w:p w:rsidR="006E5A98" w:rsidRPr="00BC7495" w:rsidRDefault="006E5A98" w:rsidP="000F1DF9">
            <w:pPr>
              <w:rPr>
                <w:rFonts w:cs="Times New Roman"/>
                <w:szCs w:val="24"/>
              </w:rPr>
            </w:pPr>
          </w:p>
        </w:tc>
        <w:sdt>
          <w:sdtPr>
            <w:rPr>
              <w:rFonts w:cs="Times New Roman"/>
              <w:szCs w:val="24"/>
            </w:rPr>
            <w:alias w:val="Date"/>
            <w:tag w:val="DateContentControl"/>
            <w:id w:val="1178081906"/>
            <w:lock w:val="sdtLocked"/>
            <w:placeholder>
              <w:docPart w:val="16A1959448CD4DB89EA9117BE1DD38F0"/>
            </w:placeholder>
            <w:date w:fullDate="2021-04-09T00:00:00Z">
              <w:dateFormat w:val="M/d/yyyy"/>
              <w:lid w:val="en-US"/>
              <w:storeMappedDataAs w:val="dateTime"/>
              <w:calendar w:val="gregorian"/>
            </w:date>
          </w:sdtPr>
          <w:sdtContent>
            <w:tc>
              <w:tcPr>
                <w:tcW w:w="6858" w:type="dxa"/>
              </w:tcPr>
              <w:p w:rsidR="006E5A98" w:rsidRPr="00FF6471" w:rsidRDefault="006E5A98" w:rsidP="000F1DF9">
                <w:pPr>
                  <w:jc w:val="right"/>
                  <w:rPr>
                    <w:rFonts w:cs="Times New Roman"/>
                    <w:szCs w:val="24"/>
                  </w:rPr>
                </w:pPr>
                <w:r>
                  <w:rPr>
                    <w:rFonts w:cs="Times New Roman"/>
                    <w:szCs w:val="24"/>
                  </w:rPr>
                  <w:t>4/9/2021</w:t>
                </w:r>
              </w:p>
            </w:tc>
          </w:sdtContent>
        </w:sdt>
      </w:tr>
      <w:tr w:rsidR="006E5A98" w:rsidTr="000F1DF9">
        <w:tc>
          <w:tcPr>
            <w:tcW w:w="2718" w:type="dxa"/>
          </w:tcPr>
          <w:p w:rsidR="006E5A98" w:rsidRPr="00BC7495" w:rsidRDefault="006E5A98" w:rsidP="000F1DF9">
            <w:pPr>
              <w:rPr>
                <w:rFonts w:cs="Times New Roman"/>
                <w:szCs w:val="24"/>
              </w:rPr>
            </w:pPr>
          </w:p>
        </w:tc>
        <w:sdt>
          <w:sdtPr>
            <w:rPr>
              <w:rFonts w:cs="Times New Roman"/>
              <w:szCs w:val="24"/>
            </w:rPr>
            <w:alias w:val="BA Version"/>
            <w:tag w:val="BAVersion"/>
            <w:id w:val="-1685590809"/>
            <w:lock w:val="sdtContentLocked"/>
            <w:placeholder>
              <w:docPart w:val="CE6F6765ED174B148396D2DAF074EA63"/>
            </w:placeholder>
          </w:sdtPr>
          <w:sdtContent>
            <w:tc>
              <w:tcPr>
                <w:tcW w:w="6858" w:type="dxa"/>
              </w:tcPr>
              <w:p w:rsidR="006E5A98" w:rsidRPr="00FF6471" w:rsidRDefault="006E5A98" w:rsidP="000F1DF9">
                <w:pPr>
                  <w:jc w:val="right"/>
                  <w:rPr>
                    <w:rFonts w:cs="Times New Roman"/>
                    <w:szCs w:val="24"/>
                  </w:rPr>
                </w:pPr>
                <w:r>
                  <w:rPr>
                    <w:rFonts w:cs="Times New Roman"/>
                    <w:szCs w:val="24"/>
                  </w:rPr>
                  <w:t>As Filed</w:t>
                </w:r>
              </w:p>
            </w:tc>
          </w:sdtContent>
        </w:sdt>
      </w:tr>
    </w:tbl>
    <w:p w:rsidR="006E5A98" w:rsidRPr="00FF6471" w:rsidRDefault="006E5A98" w:rsidP="000F1DF9">
      <w:pPr>
        <w:spacing w:after="0" w:line="240" w:lineRule="auto"/>
        <w:rPr>
          <w:rFonts w:cs="Times New Roman"/>
          <w:szCs w:val="24"/>
        </w:rPr>
      </w:pPr>
    </w:p>
    <w:p w:rsidR="006E5A98" w:rsidRPr="00FF6471" w:rsidRDefault="006E5A98" w:rsidP="000F1DF9">
      <w:pPr>
        <w:spacing w:after="0" w:line="240" w:lineRule="auto"/>
        <w:rPr>
          <w:rFonts w:cs="Times New Roman"/>
          <w:szCs w:val="24"/>
        </w:rPr>
      </w:pPr>
    </w:p>
    <w:p w:rsidR="006E5A98" w:rsidRPr="00FF6471" w:rsidRDefault="006E5A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8AB41FE4D64ADC982C74B16EF04861"/>
        </w:placeholder>
      </w:sdtPr>
      <w:sdtContent>
        <w:p w:rsidR="006E5A98" w:rsidRDefault="006E5A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D08DD86AE84541B947F1D0BBBC879C"/>
        </w:placeholder>
      </w:sdtPr>
      <w:sdtContent>
        <w:p w:rsidR="006E5A98" w:rsidRDefault="006E5A98" w:rsidP="006A143A">
          <w:pPr>
            <w:pStyle w:val="NormalWeb"/>
            <w:spacing w:before="0" w:beforeAutospacing="0" w:after="0" w:afterAutospacing="0"/>
            <w:jc w:val="both"/>
            <w:divId w:val="683558202"/>
            <w:rPr>
              <w:rFonts w:eastAsia="Times New Roman"/>
              <w:bCs/>
            </w:rPr>
          </w:pPr>
        </w:p>
        <w:p w:rsidR="006E5A98" w:rsidRDefault="006E5A98" w:rsidP="006A143A">
          <w:pPr>
            <w:pStyle w:val="NormalWeb"/>
            <w:spacing w:before="0" w:beforeAutospacing="0" w:after="0" w:afterAutospacing="0"/>
            <w:jc w:val="both"/>
            <w:divId w:val="683558202"/>
            <w:rPr>
              <w:color w:val="000000"/>
            </w:rPr>
          </w:pPr>
          <w:r w:rsidRPr="00BA779B">
            <w:rPr>
              <w:color w:val="000000"/>
            </w:rPr>
            <w:t>During emergencies, many end stage renal disease facilities (ESRD), commonly known as dialysis centers, close their doors</w:t>
          </w:r>
          <w:r>
            <w:rPr>
              <w:color w:val="000000"/>
            </w:rPr>
            <w:t>,</w:t>
          </w:r>
          <w:r w:rsidRPr="00BA779B">
            <w:rPr>
              <w:color w:val="000000"/>
            </w:rPr>
            <w:t xml:space="preserve"> leaving their patients with missed appointments and lack of access to needed dialysis care. While this is usually an issue caused by hurricanes and tropical storms, most recently this occurred during the unprecedented winter storm that struck Texas. When patients are unable to access their routine dialysis treatment, their conditions worsen, and they are generally forced to seek hospital care.</w:t>
          </w:r>
        </w:p>
        <w:p w:rsidR="006E5A98" w:rsidRPr="00BA779B" w:rsidRDefault="006E5A98" w:rsidP="006A143A">
          <w:pPr>
            <w:pStyle w:val="NormalWeb"/>
            <w:spacing w:before="0" w:beforeAutospacing="0" w:after="0" w:afterAutospacing="0"/>
            <w:jc w:val="both"/>
            <w:divId w:val="683558202"/>
            <w:rPr>
              <w:color w:val="000000"/>
            </w:rPr>
          </w:pPr>
        </w:p>
        <w:p w:rsidR="006E5A98" w:rsidRPr="00BA779B" w:rsidRDefault="006E5A98" w:rsidP="006A143A">
          <w:pPr>
            <w:pStyle w:val="NormalWeb"/>
            <w:spacing w:before="0" w:beforeAutospacing="0" w:after="0" w:afterAutospacing="0"/>
            <w:jc w:val="both"/>
            <w:divId w:val="683558202"/>
            <w:rPr>
              <w:color w:val="000000"/>
            </w:rPr>
          </w:pPr>
          <w:r w:rsidRPr="00BA779B">
            <w:rPr>
              <w:color w:val="000000"/>
            </w:rPr>
            <w:t>S</w:t>
          </w:r>
          <w:r>
            <w:rPr>
              <w:color w:val="000000"/>
            </w:rPr>
            <w:t>.</w:t>
          </w:r>
          <w:r w:rsidRPr="00BA779B">
            <w:rPr>
              <w:color w:val="000000"/>
            </w:rPr>
            <w:t>B</w:t>
          </w:r>
          <w:r>
            <w:rPr>
              <w:color w:val="000000"/>
            </w:rPr>
            <w:t>.</w:t>
          </w:r>
          <w:r w:rsidRPr="00BA779B">
            <w:rPr>
              <w:color w:val="000000"/>
            </w:rPr>
            <w:t xml:space="preserve"> 1876 would require end stage renal disease facilities to adopt a written emergency preparedness and contingency operations plan. It would also amend the Utilities Code to prioritize power to ESRD facilities so that they are on par with hospitals, nursing homes, assisted living facilities</w:t>
          </w:r>
          <w:r>
            <w:rPr>
              <w:color w:val="000000"/>
            </w:rPr>
            <w:t>,</w:t>
          </w:r>
          <w:r w:rsidRPr="00BA779B">
            <w:rPr>
              <w:color w:val="000000"/>
            </w:rPr>
            <w:t xml:space="preserve"> and hospices.</w:t>
          </w:r>
        </w:p>
        <w:p w:rsidR="006E5A98" w:rsidRPr="00D70925" w:rsidRDefault="006E5A98" w:rsidP="006A143A">
          <w:pPr>
            <w:spacing w:after="0" w:line="240" w:lineRule="auto"/>
            <w:jc w:val="both"/>
            <w:rPr>
              <w:rFonts w:eastAsia="Times New Roman" w:cs="Times New Roman"/>
              <w:bCs/>
              <w:szCs w:val="24"/>
            </w:rPr>
          </w:pPr>
        </w:p>
      </w:sdtContent>
    </w:sdt>
    <w:p w:rsidR="006E5A98" w:rsidRDefault="006E5A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1876 </w:t>
      </w:r>
      <w:bookmarkStart w:id="1" w:name="AmendsCurrentLaw"/>
      <w:bookmarkEnd w:id="1"/>
      <w:r>
        <w:rPr>
          <w:rFonts w:cs="Times New Roman"/>
          <w:szCs w:val="24"/>
        </w:rPr>
        <w:t>amends current law relating to requiring an emergency operation plan for continued treatment of patients in an end stage renal disease facility in the event of a disaster and the prioritization of power restoration for those facilities during certain disasters.</w:t>
      </w:r>
    </w:p>
    <w:p w:rsidR="006E5A98" w:rsidRPr="00F71C3C" w:rsidRDefault="006E5A98" w:rsidP="000F1DF9">
      <w:pPr>
        <w:spacing w:after="0" w:line="240" w:lineRule="auto"/>
        <w:jc w:val="both"/>
        <w:rPr>
          <w:rFonts w:eastAsia="Times New Roman" w:cs="Times New Roman"/>
          <w:szCs w:val="24"/>
        </w:rPr>
      </w:pPr>
    </w:p>
    <w:p w:rsidR="006E5A98" w:rsidRPr="005C2A78" w:rsidRDefault="006E5A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48F7D5B1104966BA1B5B5FACAFB288"/>
          </w:placeholder>
        </w:sdtPr>
        <w:sdtContent>
          <w:r>
            <w:rPr>
              <w:rFonts w:eastAsia="Times New Roman" w:cs="Times New Roman"/>
              <w:b/>
              <w:szCs w:val="24"/>
              <w:u w:val="single"/>
            </w:rPr>
            <w:t>RULEMAKING AUTHORITY</w:t>
          </w:r>
        </w:sdtContent>
      </w:sdt>
    </w:p>
    <w:p w:rsidR="006E5A98" w:rsidRPr="006529C4" w:rsidRDefault="006E5A98" w:rsidP="00774EC7">
      <w:pPr>
        <w:spacing w:after="0" w:line="240" w:lineRule="auto"/>
        <w:jc w:val="both"/>
        <w:rPr>
          <w:rFonts w:cs="Times New Roman"/>
          <w:szCs w:val="24"/>
        </w:rPr>
      </w:pPr>
    </w:p>
    <w:p w:rsidR="006E5A98" w:rsidRPr="006529C4" w:rsidRDefault="006E5A98" w:rsidP="00774EC7">
      <w:pPr>
        <w:spacing w:after="0" w:line="240" w:lineRule="auto"/>
        <w:jc w:val="both"/>
        <w:rPr>
          <w:rFonts w:cs="Times New Roman"/>
          <w:szCs w:val="24"/>
        </w:rPr>
      </w:pPr>
      <w:r>
        <w:rPr>
          <w:rFonts w:cs="Times New Roman"/>
          <w:szCs w:val="24"/>
        </w:rPr>
        <w:t>Rulemaking authority previously granted to the Public Utility Commission of Texas is modified in SECTION 2 (Section 38.072</w:t>
      </w:r>
      <w:r w:rsidRPr="006D737D">
        <w:rPr>
          <w:rFonts w:cs="Times New Roman"/>
          <w:szCs w:val="24"/>
        </w:rPr>
        <w:t>, Utilities Code</w:t>
      </w:r>
      <w:r>
        <w:rPr>
          <w:rFonts w:cs="Times New Roman"/>
          <w:szCs w:val="24"/>
        </w:rPr>
        <w:t>) of this bill.</w:t>
      </w:r>
    </w:p>
    <w:p w:rsidR="006E5A98" w:rsidRPr="006529C4" w:rsidRDefault="006E5A98" w:rsidP="00774EC7">
      <w:pPr>
        <w:spacing w:after="0" w:line="240" w:lineRule="auto"/>
        <w:jc w:val="both"/>
        <w:rPr>
          <w:rFonts w:cs="Times New Roman"/>
          <w:szCs w:val="24"/>
        </w:rPr>
      </w:pPr>
    </w:p>
    <w:p w:rsidR="006E5A98" w:rsidRPr="005C2A78" w:rsidRDefault="006E5A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6C2E3C47534736986796BA1336429E"/>
          </w:placeholder>
        </w:sdtPr>
        <w:sdtContent>
          <w:r>
            <w:rPr>
              <w:rFonts w:eastAsia="Times New Roman" w:cs="Times New Roman"/>
              <w:b/>
              <w:szCs w:val="24"/>
              <w:u w:val="single"/>
            </w:rPr>
            <w:t>SECTION BY SECTION ANALYSIS</w:t>
          </w:r>
        </w:sdtContent>
      </w:sdt>
    </w:p>
    <w:p w:rsidR="006E5A98" w:rsidRPr="005C2A78" w:rsidRDefault="006E5A98" w:rsidP="000F1DF9">
      <w:pPr>
        <w:spacing w:after="0" w:line="240" w:lineRule="auto"/>
        <w:jc w:val="both"/>
        <w:rPr>
          <w:rFonts w:eastAsia="Times New Roman" w:cs="Times New Roman"/>
          <w:szCs w:val="24"/>
        </w:rPr>
      </w:pPr>
    </w:p>
    <w:p w:rsidR="006E5A98" w:rsidRDefault="006E5A98" w:rsidP="008A00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Section 251.014, Health and Safety Code, by amending Subsection (a) and adding Subsection (c), as follows:</w:t>
      </w:r>
    </w:p>
    <w:p w:rsidR="006E5A98" w:rsidRDefault="006E5A98" w:rsidP="008A00C0">
      <w:pPr>
        <w:spacing w:after="0" w:line="240" w:lineRule="auto"/>
        <w:ind w:left="720"/>
        <w:jc w:val="both"/>
      </w:pPr>
    </w:p>
    <w:p w:rsidR="006E5A98" w:rsidRPr="0068051C" w:rsidRDefault="006E5A98" w:rsidP="008A00C0">
      <w:pPr>
        <w:spacing w:after="0" w:line="240" w:lineRule="auto"/>
        <w:ind w:left="720"/>
        <w:jc w:val="both"/>
      </w:pPr>
      <w:r w:rsidRPr="0068051C">
        <w:t xml:space="preserve">(a) Requires that the rules adopted under </w:t>
      </w:r>
      <w:r w:rsidRPr="00F71C3C">
        <w:t>Section 251.003 (</w:t>
      </w:r>
      <w:r>
        <w:t>Adoption of Rules)</w:t>
      </w:r>
      <w:r w:rsidRPr="0068051C">
        <w:t xml:space="preserve"> contain minimum standards to protect the health and safety of a patient of an end stage renal disease facility, including standards for:</w:t>
      </w:r>
    </w:p>
    <w:p w:rsidR="006E5A98" w:rsidRDefault="006E5A98" w:rsidP="008A00C0">
      <w:pPr>
        <w:spacing w:after="0" w:line="240" w:lineRule="auto"/>
        <w:ind w:left="1440"/>
        <w:jc w:val="both"/>
      </w:pPr>
    </w:p>
    <w:p w:rsidR="006E5A98" w:rsidRPr="0068051C" w:rsidRDefault="006E5A98" w:rsidP="008A00C0">
      <w:pPr>
        <w:spacing w:after="0" w:line="240" w:lineRule="auto"/>
        <w:ind w:left="1440"/>
        <w:jc w:val="both"/>
      </w:pPr>
      <w:r w:rsidRPr="0068051C">
        <w:t>(1)-(7) makes no changes to these subdivisions;</w:t>
      </w:r>
    </w:p>
    <w:p w:rsidR="006E5A98" w:rsidRDefault="006E5A98" w:rsidP="008A00C0">
      <w:pPr>
        <w:spacing w:after="0" w:line="240" w:lineRule="auto"/>
        <w:ind w:left="1440"/>
        <w:jc w:val="both"/>
      </w:pPr>
    </w:p>
    <w:p w:rsidR="006E5A98" w:rsidRPr="00F71C3C" w:rsidRDefault="006E5A98" w:rsidP="008A00C0">
      <w:pPr>
        <w:spacing w:after="0" w:line="240" w:lineRule="auto"/>
        <w:ind w:left="1440"/>
        <w:jc w:val="both"/>
      </w:pPr>
      <w:r w:rsidRPr="00F71C3C">
        <w:t xml:space="preserve">(8) and (9) makes nonsubstantive changes to these subdivisions; and </w:t>
      </w:r>
    </w:p>
    <w:p w:rsidR="006E5A98" w:rsidRDefault="006E5A98" w:rsidP="008A00C0">
      <w:pPr>
        <w:spacing w:after="0" w:line="240" w:lineRule="auto"/>
        <w:ind w:left="1440"/>
        <w:jc w:val="both"/>
      </w:pPr>
    </w:p>
    <w:p w:rsidR="006E5A98" w:rsidRPr="0068051C" w:rsidRDefault="006E5A98" w:rsidP="008A00C0">
      <w:pPr>
        <w:spacing w:after="0" w:line="240" w:lineRule="auto"/>
        <w:ind w:left="1440"/>
        <w:jc w:val="both"/>
      </w:pPr>
      <w:r w:rsidRPr="00F71C3C">
        <w:t>(10) the continued treatment of patients during a state of disaster declared under Section 418.014 (Declaration of State of Disaster), Government Code, or a declaration of local disaster declared under Section 418.108 (Declaration of Local Disaster), Government Code, including the development and adoption of a comprehensive emergency operation plan.</w:t>
      </w:r>
    </w:p>
    <w:p w:rsidR="006E5A98" w:rsidRDefault="006E5A98" w:rsidP="008A00C0">
      <w:pPr>
        <w:spacing w:after="0" w:line="240" w:lineRule="auto"/>
        <w:ind w:left="720"/>
        <w:jc w:val="both"/>
      </w:pPr>
    </w:p>
    <w:p w:rsidR="006E5A98" w:rsidRPr="0068051C" w:rsidRDefault="006E5A98" w:rsidP="008A00C0">
      <w:pPr>
        <w:spacing w:after="0" w:line="240" w:lineRule="auto"/>
        <w:ind w:left="720"/>
        <w:jc w:val="both"/>
      </w:pPr>
      <w:r w:rsidRPr="0068051C">
        <w:t>(c) Requires that the emergency operation plan described by Subsection (a)(10):</w:t>
      </w:r>
    </w:p>
    <w:p w:rsidR="006E5A98" w:rsidRDefault="006E5A98" w:rsidP="008A00C0">
      <w:pPr>
        <w:spacing w:after="0" w:line="240" w:lineRule="auto"/>
        <w:ind w:left="1440"/>
        <w:jc w:val="both"/>
      </w:pPr>
    </w:p>
    <w:p w:rsidR="006E5A98" w:rsidRPr="0068051C" w:rsidRDefault="006E5A98" w:rsidP="008A00C0">
      <w:pPr>
        <w:spacing w:after="0" w:line="240" w:lineRule="auto"/>
        <w:ind w:left="1440"/>
        <w:jc w:val="both"/>
      </w:pPr>
      <w:r w:rsidRPr="0068051C">
        <w:t xml:space="preserve">(1) include a plan to communicate to a patient any changes in the patient's dialysis treatment schedule; </w:t>
      </w:r>
    </w:p>
    <w:p w:rsidR="006E5A98" w:rsidRDefault="006E5A98" w:rsidP="008A00C0">
      <w:pPr>
        <w:spacing w:after="0" w:line="240" w:lineRule="auto"/>
        <w:ind w:left="1440"/>
        <w:jc w:val="both"/>
      </w:pPr>
    </w:p>
    <w:p w:rsidR="006E5A98" w:rsidRPr="0068051C" w:rsidRDefault="006E5A98" w:rsidP="008A00C0">
      <w:pPr>
        <w:spacing w:after="0" w:line="240" w:lineRule="auto"/>
        <w:ind w:left="1440"/>
        <w:jc w:val="both"/>
      </w:pPr>
      <w:r w:rsidRPr="0068051C">
        <w:t xml:space="preserve">(2) include a plan to address patient transportation to and from the facility in the event of a disaster that obstructs or impairs roadways; and </w:t>
      </w:r>
    </w:p>
    <w:p w:rsidR="006E5A98" w:rsidRDefault="006E5A98" w:rsidP="008A00C0">
      <w:pPr>
        <w:spacing w:after="0" w:line="240" w:lineRule="auto"/>
        <w:ind w:left="1440"/>
        <w:jc w:val="both"/>
      </w:pPr>
    </w:p>
    <w:p w:rsidR="006E5A98" w:rsidRPr="005C2A78" w:rsidRDefault="006E5A98" w:rsidP="008A00C0">
      <w:pPr>
        <w:spacing w:after="0" w:line="240" w:lineRule="auto"/>
        <w:ind w:left="1440"/>
        <w:jc w:val="both"/>
        <w:rPr>
          <w:rFonts w:eastAsia="Times New Roman" w:cs="Times New Roman"/>
          <w:szCs w:val="24"/>
        </w:rPr>
      </w:pPr>
      <w:r w:rsidRPr="0068051C">
        <w:t>(3) require a facility to execute a contract with one or more end stage renal disease facilities located within a 100-mile radius stipulating that each facility will provide dialysis treatment to patients of the other facility if necessary in the event of a disaster.</w:t>
      </w:r>
    </w:p>
    <w:p w:rsidR="006E5A98" w:rsidRDefault="006E5A98" w:rsidP="008A00C0">
      <w:pPr>
        <w:spacing w:after="0" w:line="240" w:lineRule="auto"/>
        <w:jc w:val="both"/>
        <w:rPr>
          <w:rFonts w:eastAsia="Times New Roman" w:cs="Times New Roman"/>
          <w:szCs w:val="24"/>
        </w:rPr>
      </w:pPr>
    </w:p>
    <w:p w:rsidR="006E5A98" w:rsidRPr="00F71C3C" w:rsidRDefault="006E5A98" w:rsidP="008A00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F71C3C">
        <w:rPr>
          <w:rFonts w:eastAsia="Times New Roman" w:cs="Times New Roman"/>
          <w:szCs w:val="24"/>
        </w:rPr>
        <w:t>Amends Sections 38.072(a) and (b), Utilities Code, as follows:</w:t>
      </w:r>
    </w:p>
    <w:p w:rsidR="006E5A98" w:rsidRDefault="006E5A98" w:rsidP="008A00C0">
      <w:pPr>
        <w:spacing w:after="0" w:line="240" w:lineRule="auto"/>
        <w:ind w:left="720"/>
        <w:jc w:val="both"/>
        <w:rPr>
          <w:rFonts w:eastAsia="Times New Roman" w:cs="Times New Roman"/>
          <w:szCs w:val="24"/>
        </w:rPr>
      </w:pPr>
    </w:p>
    <w:p w:rsidR="006E5A98" w:rsidRPr="005C2A78" w:rsidRDefault="006E5A98" w:rsidP="008A00C0">
      <w:pPr>
        <w:spacing w:after="0" w:line="240" w:lineRule="auto"/>
        <w:ind w:left="720"/>
        <w:jc w:val="both"/>
        <w:rPr>
          <w:rFonts w:eastAsia="Times New Roman" w:cs="Times New Roman"/>
          <w:szCs w:val="24"/>
        </w:rPr>
      </w:pPr>
      <w:r w:rsidRPr="00F71C3C">
        <w:rPr>
          <w:rFonts w:eastAsia="Times New Roman" w:cs="Times New Roman"/>
          <w:szCs w:val="24"/>
        </w:rPr>
        <w:t>(a) Defines "end stage renal disease facility" for Section 38.072</w:t>
      </w:r>
      <w:r>
        <w:rPr>
          <w:rFonts w:eastAsia="Times New Roman" w:cs="Times New Roman"/>
          <w:szCs w:val="24"/>
        </w:rPr>
        <w:t xml:space="preserve"> (Priorities for Power Restoration to Certain Medical Facilities)</w:t>
      </w:r>
      <w:r w:rsidRPr="00F71C3C">
        <w:rPr>
          <w:rFonts w:eastAsia="Times New Roman" w:cs="Times New Roman"/>
          <w:szCs w:val="24"/>
        </w:rPr>
        <w:t>. Makes nonsubstantive changes.</w:t>
      </w:r>
    </w:p>
    <w:p w:rsidR="006E5A98" w:rsidRDefault="006E5A98" w:rsidP="008A00C0">
      <w:pPr>
        <w:spacing w:after="0" w:line="240" w:lineRule="auto"/>
        <w:ind w:left="720"/>
        <w:jc w:val="both"/>
        <w:rPr>
          <w:rFonts w:eastAsia="Times New Roman" w:cs="Times New Roman"/>
          <w:szCs w:val="24"/>
        </w:rPr>
      </w:pPr>
    </w:p>
    <w:p w:rsidR="006E5A98" w:rsidRPr="005C2A78" w:rsidRDefault="006E5A98" w:rsidP="008A00C0">
      <w:pPr>
        <w:spacing w:after="0" w:line="240" w:lineRule="auto"/>
        <w:ind w:left="720"/>
        <w:jc w:val="both"/>
        <w:rPr>
          <w:rFonts w:eastAsia="Times New Roman" w:cs="Times New Roman"/>
          <w:szCs w:val="24"/>
        </w:rPr>
      </w:pPr>
      <w:r w:rsidRPr="00F71C3C">
        <w:rPr>
          <w:rFonts w:eastAsia="Times New Roman" w:cs="Times New Roman"/>
          <w:szCs w:val="24"/>
        </w:rPr>
        <w:t>(b) Requires the Public Utility Commission of Texas (PUC) by rule to require an electric utility to give to certain medical facilities the same priority that it gives to a hospital in the utility's emergency operations plan for restoring power after an extended power outage, including an end stage renal disease facility. Makes nonsubstantive changes.</w:t>
      </w:r>
    </w:p>
    <w:p w:rsidR="006E5A98" w:rsidRDefault="006E5A98" w:rsidP="008A00C0">
      <w:pPr>
        <w:spacing w:after="0" w:line="240" w:lineRule="auto"/>
        <w:jc w:val="both"/>
      </w:pPr>
    </w:p>
    <w:p w:rsidR="006E5A98" w:rsidRDefault="006E5A98" w:rsidP="008A00C0">
      <w:pPr>
        <w:spacing w:after="0" w:line="240" w:lineRule="auto"/>
        <w:jc w:val="both"/>
      </w:pPr>
      <w:r>
        <w:t>SECTION 3. Requires each end stage renal disease facility, as soon as practicable after the effective date of this Act, to develop and implement an emergency operation plan under Section 251.014 (Minimum Standards), Health and Safety Code, as amended by this Act.</w:t>
      </w:r>
    </w:p>
    <w:p w:rsidR="006E5A98" w:rsidRDefault="006E5A98" w:rsidP="008A00C0">
      <w:pPr>
        <w:spacing w:after="0" w:line="240" w:lineRule="auto"/>
        <w:jc w:val="both"/>
      </w:pPr>
    </w:p>
    <w:p w:rsidR="006E5A98" w:rsidRDefault="006E5A98" w:rsidP="008A00C0">
      <w:pPr>
        <w:spacing w:after="0" w:line="240" w:lineRule="auto"/>
        <w:jc w:val="both"/>
      </w:pPr>
      <w:r>
        <w:t>SECTION 4. Requires the PUC, as soon as practicable after the effective date of this Act, to adopt the rules required by Section 38.072, Utilities Code, as amended by this Act.</w:t>
      </w:r>
    </w:p>
    <w:p w:rsidR="006E5A98" w:rsidRDefault="006E5A98" w:rsidP="008A00C0">
      <w:pPr>
        <w:spacing w:after="0" w:line="240" w:lineRule="auto"/>
        <w:jc w:val="both"/>
      </w:pPr>
    </w:p>
    <w:p w:rsidR="006E5A98" w:rsidRPr="00C8671F" w:rsidRDefault="006E5A98" w:rsidP="008A00C0">
      <w:pPr>
        <w:spacing w:after="0" w:line="240" w:lineRule="auto"/>
        <w:jc w:val="both"/>
        <w:rPr>
          <w:rFonts w:eastAsia="Times New Roman" w:cs="Times New Roman"/>
          <w:szCs w:val="24"/>
        </w:rPr>
      </w:pPr>
      <w:r>
        <w:t>SECTION 5. Effective date: September 1, 2021.</w:t>
      </w:r>
    </w:p>
    <w:sectPr w:rsidR="006E5A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CF" w:rsidRDefault="000D4FCF" w:rsidP="000F1DF9">
      <w:pPr>
        <w:spacing w:after="0" w:line="240" w:lineRule="auto"/>
      </w:pPr>
      <w:r>
        <w:separator/>
      </w:r>
    </w:p>
  </w:endnote>
  <w:endnote w:type="continuationSeparator" w:id="0">
    <w:p w:rsidR="000D4FCF" w:rsidRDefault="000D4F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D4F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5A98">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5A98">
                <w:rPr>
                  <w:sz w:val="20"/>
                  <w:szCs w:val="20"/>
                </w:rPr>
                <w:t>S.B. 1876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5A9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D4F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E5A9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E5A9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CF" w:rsidRDefault="000D4FCF" w:rsidP="000F1DF9">
      <w:pPr>
        <w:spacing w:after="0" w:line="240" w:lineRule="auto"/>
      </w:pPr>
      <w:r>
        <w:separator/>
      </w:r>
    </w:p>
  </w:footnote>
  <w:footnote w:type="continuationSeparator" w:id="0">
    <w:p w:rsidR="000D4FCF" w:rsidRDefault="000D4F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D4FC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5A9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C398"/>
  <w15:docId w15:val="{E10A0D33-F306-4BC2-9C74-FB2A18B6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5A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6325F024BC40D6A568A303F4B05AA5"/>
        <w:category>
          <w:name w:val="General"/>
          <w:gallery w:val="placeholder"/>
        </w:category>
        <w:types>
          <w:type w:val="bbPlcHdr"/>
        </w:types>
        <w:behaviors>
          <w:behavior w:val="content"/>
        </w:behaviors>
        <w:guid w:val="{B0EE463A-4B75-4F44-9BF6-62BD208FDE25}"/>
      </w:docPartPr>
      <w:docPartBody>
        <w:p w:rsidR="00000000" w:rsidRDefault="006C2BAA"/>
      </w:docPartBody>
    </w:docPart>
    <w:docPart>
      <w:docPartPr>
        <w:name w:val="CC8F8741F79D4527AB27273B7DDCDC60"/>
        <w:category>
          <w:name w:val="General"/>
          <w:gallery w:val="placeholder"/>
        </w:category>
        <w:types>
          <w:type w:val="bbPlcHdr"/>
        </w:types>
        <w:behaviors>
          <w:behavior w:val="content"/>
        </w:behaviors>
        <w:guid w:val="{A9D89EB9-8334-4616-936F-916ABC18295A}"/>
      </w:docPartPr>
      <w:docPartBody>
        <w:p w:rsidR="00000000" w:rsidRDefault="006C2BAA"/>
      </w:docPartBody>
    </w:docPart>
    <w:docPart>
      <w:docPartPr>
        <w:name w:val="FA22F5A7F321468BBCC6078A4A699863"/>
        <w:category>
          <w:name w:val="General"/>
          <w:gallery w:val="placeholder"/>
        </w:category>
        <w:types>
          <w:type w:val="bbPlcHdr"/>
        </w:types>
        <w:behaviors>
          <w:behavior w:val="content"/>
        </w:behaviors>
        <w:guid w:val="{B843F0BB-6BAE-449C-A937-05C1B2168253}"/>
      </w:docPartPr>
      <w:docPartBody>
        <w:p w:rsidR="00000000" w:rsidRDefault="006C2BAA"/>
      </w:docPartBody>
    </w:docPart>
    <w:docPart>
      <w:docPartPr>
        <w:name w:val="DC6129E9659547559CF1B462E53E1602"/>
        <w:category>
          <w:name w:val="General"/>
          <w:gallery w:val="placeholder"/>
        </w:category>
        <w:types>
          <w:type w:val="bbPlcHdr"/>
        </w:types>
        <w:behaviors>
          <w:behavior w:val="content"/>
        </w:behaviors>
        <w:guid w:val="{4C45539D-B7B2-4014-BDBC-7E36E0059F54}"/>
      </w:docPartPr>
      <w:docPartBody>
        <w:p w:rsidR="00000000" w:rsidRDefault="006C2BAA"/>
      </w:docPartBody>
    </w:docPart>
    <w:docPart>
      <w:docPartPr>
        <w:name w:val="51615CE628FB400DA84D9552EC9121BC"/>
        <w:category>
          <w:name w:val="General"/>
          <w:gallery w:val="placeholder"/>
        </w:category>
        <w:types>
          <w:type w:val="bbPlcHdr"/>
        </w:types>
        <w:behaviors>
          <w:behavior w:val="content"/>
        </w:behaviors>
        <w:guid w:val="{CBC39DBD-F4D7-4D0B-A5C6-F9E9D4152DFA}"/>
      </w:docPartPr>
      <w:docPartBody>
        <w:p w:rsidR="00000000" w:rsidRDefault="006C2BAA"/>
      </w:docPartBody>
    </w:docPart>
    <w:docPart>
      <w:docPartPr>
        <w:name w:val="86386C8781AF4121AB4EBAE41439077E"/>
        <w:category>
          <w:name w:val="General"/>
          <w:gallery w:val="placeholder"/>
        </w:category>
        <w:types>
          <w:type w:val="bbPlcHdr"/>
        </w:types>
        <w:behaviors>
          <w:behavior w:val="content"/>
        </w:behaviors>
        <w:guid w:val="{0947C356-8AC2-4FB2-9A15-39F2CBF31308}"/>
      </w:docPartPr>
      <w:docPartBody>
        <w:p w:rsidR="00000000" w:rsidRDefault="006C2BAA"/>
      </w:docPartBody>
    </w:docPart>
    <w:docPart>
      <w:docPartPr>
        <w:name w:val="BBB7464F87914F09854C93FB9DC266EE"/>
        <w:category>
          <w:name w:val="General"/>
          <w:gallery w:val="placeholder"/>
        </w:category>
        <w:types>
          <w:type w:val="bbPlcHdr"/>
        </w:types>
        <w:behaviors>
          <w:behavior w:val="content"/>
        </w:behaviors>
        <w:guid w:val="{57E8639F-1E66-41DE-BE2F-6BA32196EFF7}"/>
      </w:docPartPr>
      <w:docPartBody>
        <w:p w:rsidR="00000000" w:rsidRDefault="006C2BAA"/>
      </w:docPartBody>
    </w:docPart>
    <w:docPart>
      <w:docPartPr>
        <w:name w:val="12A4F1FA4DD84C6593544BB3686DA840"/>
        <w:category>
          <w:name w:val="General"/>
          <w:gallery w:val="placeholder"/>
        </w:category>
        <w:types>
          <w:type w:val="bbPlcHdr"/>
        </w:types>
        <w:behaviors>
          <w:behavior w:val="content"/>
        </w:behaviors>
        <w:guid w:val="{C7BF7193-7AFC-4D29-BC06-FF6C26D180BC}"/>
      </w:docPartPr>
      <w:docPartBody>
        <w:p w:rsidR="00000000" w:rsidRDefault="006C2BAA"/>
      </w:docPartBody>
    </w:docPart>
    <w:docPart>
      <w:docPartPr>
        <w:name w:val="62DB9B8402AC46D8B82A37E14D8511A9"/>
        <w:category>
          <w:name w:val="General"/>
          <w:gallery w:val="placeholder"/>
        </w:category>
        <w:types>
          <w:type w:val="bbPlcHdr"/>
        </w:types>
        <w:behaviors>
          <w:behavior w:val="content"/>
        </w:behaviors>
        <w:guid w:val="{8EEF35BE-7128-412C-9A80-B394F0972DB4}"/>
      </w:docPartPr>
      <w:docPartBody>
        <w:p w:rsidR="00000000" w:rsidRDefault="006C2BAA"/>
      </w:docPartBody>
    </w:docPart>
    <w:docPart>
      <w:docPartPr>
        <w:name w:val="16A1959448CD4DB89EA9117BE1DD38F0"/>
        <w:category>
          <w:name w:val="General"/>
          <w:gallery w:val="placeholder"/>
        </w:category>
        <w:types>
          <w:type w:val="bbPlcHdr"/>
        </w:types>
        <w:behaviors>
          <w:behavior w:val="content"/>
        </w:behaviors>
        <w:guid w:val="{723FC5AF-90EF-43C5-AB7D-D3C9F1EE998F}"/>
      </w:docPartPr>
      <w:docPartBody>
        <w:p w:rsidR="00000000" w:rsidRDefault="00455B8C" w:rsidP="00455B8C">
          <w:pPr>
            <w:pStyle w:val="16A1959448CD4DB89EA9117BE1DD38F0"/>
          </w:pPr>
          <w:r w:rsidRPr="00A30DD1">
            <w:rPr>
              <w:rStyle w:val="PlaceholderText"/>
            </w:rPr>
            <w:t>Click here to enter a date.</w:t>
          </w:r>
        </w:p>
      </w:docPartBody>
    </w:docPart>
    <w:docPart>
      <w:docPartPr>
        <w:name w:val="CE6F6765ED174B148396D2DAF074EA63"/>
        <w:category>
          <w:name w:val="General"/>
          <w:gallery w:val="placeholder"/>
        </w:category>
        <w:types>
          <w:type w:val="bbPlcHdr"/>
        </w:types>
        <w:behaviors>
          <w:behavior w:val="content"/>
        </w:behaviors>
        <w:guid w:val="{5126279D-7AF1-466D-BB60-A5911A3A8C08}"/>
      </w:docPartPr>
      <w:docPartBody>
        <w:p w:rsidR="00000000" w:rsidRDefault="006C2BAA"/>
      </w:docPartBody>
    </w:docPart>
    <w:docPart>
      <w:docPartPr>
        <w:name w:val="D68AB41FE4D64ADC982C74B16EF04861"/>
        <w:category>
          <w:name w:val="General"/>
          <w:gallery w:val="placeholder"/>
        </w:category>
        <w:types>
          <w:type w:val="bbPlcHdr"/>
        </w:types>
        <w:behaviors>
          <w:behavior w:val="content"/>
        </w:behaviors>
        <w:guid w:val="{112F6451-B84B-45AE-AD81-C7BEEE3CD3DD}"/>
      </w:docPartPr>
      <w:docPartBody>
        <w:p w:rsidR="00000000" w:rsidRDefault="006C2BAA"/>
      </w:docPartBody>
    </w:docPart>
    <w:docPart>
      <w:docPartPr>
        <w:name w:val="BFD08DD86AE84541B947F1D0BBBC879C"/>
        <w:category>
          <w:name w:val="General"/>
          <w:gallery w:val="placeholder"/>
        </w:category>
        <w:types>
          <w:type w:val="bbPlcHdr"/>
        </w:types>
        <w:behaviors>
          <w:behavior w:val="content"/>
        </w:behaviors>
        <w:guid w:val="{2DABFBAD-6B94-4038-93C8-63DB3EB1C218}"/>
      </w:docPartPr>
      <w:docPartBody>
        <w:p w:rsidR="00000000" w:rsidRDefault="00455B8C" w:rsidP="00455B8C">
          <w:pPr>
            <w:pStyle w:val="BFD08DD86AE84541B947F1D0BBBC879C"/>
          </w:pPr>
          <w:r>
            <w:rPr>
              <w:rFonts w:eastAsia="Times New Roman" w:cs="Times New Roman"/>
              <w:bCs/>
              <w:szCs w:val="24"/>
            </w:rPr>
            <w:t xml:space="preserve"> </w:t>
          </w:r>
        </w:p>
      </w:docPartBody>
    </w:docPart>
    <w:docPart>
      <w:docPartPr>
        <w:name w:val="6748F7D5B1104966BA1B5B5FACAFB288"/>
        <w:category>
          <w:name w:val="General"/>
          <w:gallery w:val="placeholder"/>
        </w:category>
        <w:types>
          <w:type w:val="bbPlcHdr"/>
        </w:types>
        <w:behaviors>
          <w:behavior w:val="content"/>
        </w:behaviors>
        <w:guid w:val="{3B1380AC-9E28-4856-A43F-0C91CAB99DC1}"/>
      </w:docPartPr>
      <w:docPartBody>
        <w:p w:rsidR="00000000" w:rsidRDefault="006C2BAA"/>
      </w:docPartBody>
    </w:docPart>
    <w:docPart>
      <w:docPartPr>
        <w:name w:val="BF6C2E3C47534736986796BA1336429E"/>
        <w:category>
          <w:name w:val="General"/>
          <w:gallery w:val="placeholder"/>
        </w:category>
        <w:types>
          <w:type w:val="bbPlcHdr"/>
        </w:types>
        <w:behaviors>
          <w:behavior w:val="content"/>
        </w:behaviors>
        <w:guid w:val="{ECBE5CF7-19E4-4860-8423-127708F4DCCC}"/>
      </w:docPartPr>
      <w:docPartBody>
        <w:p w:rsidR="00000000" w:rsidRDefault="006C2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5B8C"/>
    <w:rsid w:val="004816E8"/>
    <w:rsid w:val="00493D6D"/>
    <w:rsid w:val="00576003"/>
    <w:rsid w:val="005B408E"/>
    <w:rsid w:val="005D31F2"/>
    <w:rsid w:val="00635291"/>
    <w:rsid w:val="006959CC"/>
    <w:rsid w:val="00696675"/>
    <w:rsid w:val="006B0016"/>
    <w:rsid w:val="006C2BA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B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6A1959448CD4DB89EA9117BE1DD38F0">
    <w:name w:val="16A1959448CD4DB89EA9117BE1DD38F0"/>
    <w:rsid w:val="00455B8C"/>
    <w:pPr>
      <w:spacing w:after="160" w:line="259" w:lineRule="auto"/>
    </w:pPr>
  </w:style>
  <w:style w:type="paragraph" w:customStyle="1" w:styleId="BFD08DD86AE84541B947F1D0BBBC879C">
    <w:name w:val="BFD08DD86AE84541B947F1D0BBBC879C"/>
    <w:rsid w:val="00455B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FF11EC2-4012-4EAD-BBED-F3CD7155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601</Words>
  <Characters>3429</Characters>
  <Application>Microsoft Office Word</Application>
  <DocSecurity>0</DocSecurity>
  <Lines>28</Lines>
  <Paragraphs>8</Paragraphs>
  <ScaleCrop>false</ScaleCrop>
  <Company>Texas Legislative Council</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2021-04-12T20:45:00Z</dcterms:modified>
</cp:coreProperties>
</file>

<file path=docProps/custom.xml><?xml version="1.0" encoding="utf-8"?>
<op:Properties xmlns:vt="http://schemas.openxmlformats.org/officeDocument/2006/docPropsVTypes" xmlns:op="http://schemas.openxmlformats.org/officeDocument/2006/custom-properties"/>
</file>