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7D" w:rsidRDefault="000837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7D8F84A16C4B4B8FF8DEBC998639A3"/>
          </w:placeholder>
        </w:sdtPr>
        <w:sdtContent>
          <w:r w:rsidRPr="005C2A78">
            <w:rPr>
              <w:rFonts w:cs="Times New Roman"/>
              <w:b/>
              <w:szCs w:val="24"/>
              <w:u w:val="single"/>
            </w:rPr>
            <w:t>BILL ANALYSIS</w:t>
          </w:r>
        </w:sdtContent>
      </w:sdt>
    </w:p>
    <w:p w:rsidR="0008377D" w:rsidRPr="00585C31" w:rsidRDefault="0008377D" w:rsidP="000F1DF9">
      <w:pPr>
        <w:spacing w:after="0" w:line="240" w:lineRule="auto"/>
        <w:rPr>
          <w:rFonts w:cs="Times New Roman"/>
          <w:szCs w:val="24"/>
        </w:rPr>
      </w:pPr>
    </w:p>
    <w:p w:rsidR="0008377D" w:rsidRPr="00585C31" w:rsidRDefault="000837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377D" w:rsidTr="000F1DF9">
        <w:tc>
          <w:tcPr>
            <w:tcW w:w="2718" w:type="dxa"/>
          </w:tcPr>
          <w:p w:rsidR="0008377D" w:rsidRPr="005C2A78" w:rsidRDefault="0008377D" w:rsidP="006D756B">
            <w:pPr>
              <w:rPr>
                <w:rFonts w:cs="Times New Roman"/>
                <w:szCs w:val="24"/>
              </w:rPr>
            </w:pPr>
            <w:sdt>
              <w:sdtPr>
                <w:rPr>
                  <w:rFonts w:cs="Times New Roman"/>
                  <w:szCs w:val="24"/>
                </w:rPr>
                <w:alias w:val="Agency Title"/>
                <w:tag w:val="AgencyTitleContentControl"/>
                <w:id w:val="1920747753"/>
                <w:lock w:val="sdtContentLocked"/>
                <w:placeholder>
                  <w:docPart w:val="355C20BE09ED49F79FEBE91579F36644"/>
                </w:placeholder>
              </w:sdtPr>
              <w:sdtEndPr>
                <w:rPr>
                  <w:rFonts w:cstheme="minorBidi"/>
                  <w:szCs w:val="22"/>
                </w:rPr>
              </w:sdtEndPr>
              <w:sdtContent>
                <w:r>
                  <w:rPr>
                    <w:rFonts w:cs="Times New Roman"/>
                    <w:szCs w:val="24"/>
                  </w:rPr>
                  <w:t>Senate Research Center</w:t>
                </w:r>
              </w:sdtContent>
            </w:sdt>
          </w:p>
        </w:tc>
        <w:tc>
          <w:tcPr>
            <w:tcW w:w="6858" w:type="dxa"/>
          </w:tcPr>
          <w:p w:rsidR="0008377D" w:rsidRPr="00FF6471" w:rsidRDefault="0008377D" w:rsidP="000F1DF9">
            <w:pPr>
              <w:jc w:val="right"/>
              <w:rPr>
                <w:rFonts w:cs="Times New Roman"/>
                <w:szCs w:val="24"/>
              </w:rPr>
            </w:pPr>
            <w:sdt>
              <w:sdtPr>
                <w:rPr>
                  <w:rFonts w:cs="Times New Roman"/>
                  <w:szCs w:val="24"/>
                </w:rPr>
                <w:alias w:val="Bill Number"/>
                <w:tag w:val="BillNumberOne"/>
                <w:id w:val="-410784069"/>
                <w:lock w:val="sdtContentLocked"/>
                <w:placeholder>
                  <w:docPart w:val="AC66C657394E4150A7C3285FFFB6870B"/>
                </w:placeholder>
              </w:sdtPr>
              <w:sdtContent>
                <w:r>
                  <w:rPr>
                    <w:rFonts w:cs="Times New Roman"/>
                    <w:szCs w:val="24"/>
                  </w:rPr>
                  <w:t>S.B. 1900</w:t>
                </w:r>
              </w:sdtContent>
            </w:sdt>
          </w:p>
        </w:tc>
      </w:tr>
      <w:tr w:rsidR="0008377D" w:rsidTr="000F1DF9">
        <w:sdt>
          <w:sdtPr>
            <w:rPr>
              <w:rFonts w:cs="Times New Roman"/>
              <w:szCs w:val="24"/>
            </w:rPr>
            <w:alias w:val="TLCNumber"/>
            <w:tag w:val="TLCNumber"/>
            <w:id w:val="-542600604"/>
            <w:lock w:val="sdtLocked"/>
            <w:placeholder>
              <w:docPart w:val="8840D95740BA4500B4CE083019F142A7"/>
            </w:placeholder>
          </w:sdtPr>
          <w:sdtContent>
            <w:tc>
              <w:tcPr>
                <w:tcW w:w="2718" w:type="dxa"/>
              </w:tcPr>
              <w:p w:rsidR="0008377D" w:rsidRPr="000F1DF9" w:rsidRDefault="0008377D" w:rsidP="00C65088">
                <w:pPr>
                  <w:rPr>
                    <w:rFonts w:cs="Times New Roman"/>
                    <w:szCs w:val="24"/>
                  </w:rPr>
                </w:pPr>
                <w:r>
                  <w:rPr>
                    <w:rFonts w:cs="Times New Roman"/>
                    <w:szCs w:val="24"/>
                  </w:rPr>
                  <w:t>87R6039 JES-F</w:t>
                </w:r>
              </w:p>
            </w:tc>
          </w:sdtContent>
        </w:sdt>
        <w:tc>
          <w:tcPr>
            <w:tcW w:w="6858" w:type="dxa"/>
          </w:tcPr>
          <w:p w:rsidR="0008377D" w:rsidRPr="005C2A78" w:rsidRDefault="0008377D" w:rsidP="00073EDD">
            <w:pPr>
              <w:jc w:val="right"/>
              <w:rPr>
                <w:rFonts w:cs="Times New Roman"/>
                <w:szCs w:val="24"/>
              </w:rPr>
            </w:pPr>
            <w:sdt>
              <w:sdtPr>
                <w:rPr>
                  <w:rFonts w:cs="Times New Roman"/>
                  <w:szCs w:val="24"/>
                </w:rPr>
                <w:alias w:val="Author Label"/>
                <w:tag w:val="By"/>
                <w:id w:val="72399597"/>
                <w:lock w:val="sdtLocked"/>
                <w:placeholder>
                  <w:docPart w:val="9E45B4CCD4994E3197906C51051CE1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113DFA5F1241F4B5772E3FD407515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F011AAD2C5549CB907AF23A7F3CED3F"/>
                </w:placeholder>
                <w:showingPlcHdr/>
              </w:sdtPr>
              <w:sdtContent/>
            </w:sdt>
            <w:sdt>
              <w:sdtPr>
                <w:rPr>
                  <w:rFonts w:cs="Times New Roman"/>
                  <w:szCs w:val="24"/>
                </w:rPr>
                <w:alias w:val="DualSponsor"/>
                <w:tag w:val="DualSponsor"/>
                <w:id w:val="1029379812"/>
                <w:lock w:val="sdtContentLocked"/>
                <w:placeholder>
                  <w:docPart w:val="AFF36C95C91F4B84B35AEBEDAD35E163"/>
                </w:placeholder>
                <w:showingPlcHdr/>
              </w:sdtPr>
              <w:sdtContent/>
            </w:sdt>
          </w:p>
        </w:tc>
      </w:tr>
      <w:tr w:rsidR="0008377D" w:rsidTr="000F1DF9">
        <w:tc>
          <w:tcPr>
            <w:tcW w:w="2718" w:type="dxa"/>
          </w:tcPr>
          <w:p w:rsidR="0008377D" w:rsidRPr="00BC7495" w:rsidRDefault="0008377D" w:rsidP="000F1DF9">
            <w:pPr>
              <w:rPr>
                <w:rFonts w:cs="Times New Roman"/>
                <w:szCs w:val="24"/>
              </w:rPr>
            </w:pPr>
          </w:p>
        </w:tc>
        <w:sdt>
          <w:sdtPr>
            <w:rPr>
              <w:rFonts w:cs="Times New Roman"/>
              <w:szCs w:val="24"/>
            </w:rPr>
            <w:alias w:val="Committee"/>
            <w:tag w:val="Committee"/>
            <w:id w:val="1914272295"/>
            <w:lock w:val="sdtContentLocked"/>
            <w:placeholder>
              <w:docPart w:val="939761432D9145FCB7FDDEB94BADE622"/>
            </w:placeholder>
          </w:sdtPr>
          <w:sdtContent>
            <w:tc>
              <w:tcPr>
                <w:tcW w:w="6858" w:type="dxa"/>
              </w:tcPr>
              <w:p w:rsidR="0008377D" w:rsidRPr="00FF6471" w:rsidRDefault="0008377D" w:rsidP="000F1DF9">
                <w:pPr>
                  <w:jc w:val="right"/>
                  <w:rPr>
                    <w:rFonts w:cs="Times New Roman"/>
                    <w:szCs w:val="24"/>
                  </w:rPr>
                </w:pPr>
                <w:r>
                  <w:rPr>
                    <w:rFonts w:cs="Times New Roman"/>
                    <w:szCs w:val="24"/>
                  </w:rPr>
                  <w:t>Business &amp; Commerce</w:t>
                </w:r>
              </w:p>
            </w:tc>
          </w:sdtContent>
        </w:sdt>
      </w:tr>
      <w:tr w:rsidR="0008377D" w:rsidTr="000F1DF9">
        <w:tc>
          <w:tcPr>
            <w:tcW w:w="2718" w:type="dxa"/>
          </w:tcPr>
          <w:p w:rsidR="0008377D" w:rsidRPr="00BC7495" w:rsidRDefault="0008377D" w:rsidP="000F1DF9">
            <w:pPr>
              <w:rPr>
                <w:rFonts w:cs="Times New Roman"/>
                <w:szCs w:val="24"/>
              </w:rPr>
            </w:pPr>
          </w:p>
        </w:tc>
        <w:sdt>
          <w:sdtPr>
            <w:rPr>
              <w:rFonts w:cs="Times New Roman"/>
              <w:szCs w:val="24"/>
            </w:rPr>
            <w:alias w:val="Date"/>
            <w:tag w:val="DateContentControl"/>
            <w:id w:val="1178081906"/>
            <w:lock w:val="sdtLocked"/>
            <w:placeholder>
              <w:docPart w:val="D8E76D5398024061B0D2963149C1BBC4"/>
            </w:placeholder>
            <w:date w:fullDate="2021-04-01T00:00:00Z">
              <w:dateFormat w:val="M/d/yyyy"/>
              <w:lid w:val="en-US"/>
              <w:storeMappedDataAs w:val="dateTime"/>
              <w:calendar w:val="gregorian"/>
            </w:date>
          </w:sdtPr>
          <w:sdtContent>
            <w:tc>
              <w:tcPr>
                <w:tcW w:w="6858" w:type="dxa"/>
              </w:tcPr>
              <w:p w:rsidR="0008377D" w:rsidRPr="00FF6471" w:rsidRDefault="0008377D" w:rsidP="000F1DF9">
                <w:pPr>
                  <w:jc w:val="right"/>
                  <w:rPr>
                    <w:rFonts w:cs="Times New Roman"/>
                    <w:szCs w:val="24"/>
                  </w:rPr>
                </w:pPr>
                <w:r>
                  <w:rPr>
                    <w:rFonts w:cs="Times New Roman"/>
                    <w:szCs w:val="24"/>
                  </w:rPr>
                  <w:t>4/1/2021</w:t>
                </w:r>
              </w:p>
            </w:tc>
          </w:sdtContent>
        </w:sdt>
      </w:tr>
      <w:tr w:rsidR="0008377D" w:rsidTr="000F1DF9">
        <w:tc>
          <w:tcPr>
            <w:tcW w:w="2718" w:type="dxa"/>
          </w:tcPr>
          <w:p w:rsidR="0008377D" w:rsidRPr="00BC7495" w:rsidRDefault="0008377D" w:rsidP="000F1DF9">
            <w:pPr>
              <w:rPr>
                <w:rFonts w:cs="Times New Roman"/>
                <w:szCs w:val="24"/>
              </w:rPr>
            </w:pPr>
          </w:p>
        </w:tc>
        <w:sdt>
          <w:sdtPr>
            <w:rPr>
              <w:rFonts w:cs="Times New Roman"/>
              <w:szCs w:val="24"/>
            </w:rPr>
            <w:alias w:val="BA Version"/>
            <w:tag w:val="BAVersion"/>
            <w:id w:val="-1685590809"/>
            <w:lock w:val="sdtContentLocked"/>
            <w:placeholder>
              <w:docPart w:val="6784E52A28004CEB8D92813885C8520D"/>
            </w:placeholder>
          </w:sdtPr>
          <w:sdtContent>
            <w:tc>
              <w:tcPr>
                <w:tcW w:w="6858" w:type="dxa"/>
              </w:tcPr>
              <w:p w:rsidR="0008377D" w:rsidRPr="00FF6471" w:rsidRDefault="0008377D" w:rsidP="000F1DF9">
                <w:pPr>
                  <w:jc w:val="right"/>
                  <w:rPr>
                    <w:rFonts w:cs="Times New Roman"/>
                    <w:szCs w:val="24"/>
                  </w:rPr>
                </w:pPr>
                <w:r>
                  <w:rPr>
                    <w:rFonts w:cs="Times New Roman"/>
                    <w:szCs w:val="24"/>
                  </w:rPr>
                  <w:t>As Filed</w:t>
                </w:r>
              </w:p>
            </w:tc>
          </w:sdtContent>
        </w:sdt>
      </w:tr>
    </w:tbl>
    <w:p w:rsidR="0008377D" w:rsidRPr="00FF6471" w:rsidRDefault="0008377D" w:rsidP="000F1DF9">
      <w:pPr>
        <w:spacing w:after="0" w:line="240" w:lineRule="auto"/>
        <w:rPr>
          <w:rFonts w:cs="Times New Roman"/>
          <w:szCs w:val="24"/>
        </w:rPr>
      </w:pPr>
    </w:p>
    <w:p w:rsidR="0008377D" w:rsidRPr="00FF6471" w:rsidRDefault="0008377D" w:rsidP="000F1DF9">
      <w:pPr>
        <w:spacing w:after="0" w:line="240" w:lineRule="auto"/>
        <w:rPr>
          <w:rFonts w:cs="Times New Roman"/>
          <w:szCs w:val="24"/>
        </w:rPr>
      </w:pPr>
    </w:p>
    <w:p w:rsidR="0008377D" w:rsidRPr="00FF6471" w:rsidRDefault="000837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C1D415894749BC9AC3A2B7EA11DE06"/>
        </w:placeholder>
      </w:sdtPr>
      <w:sdtContent>
        <w:p w:rsidR="0008377D" w:rsidRDefault="000837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2F239957604ABBA36C759A844ACDA7"/>
        </w:placeholder>
      </w:sdtPr>
      <w:sdtContent>
        <w:p w:rsidR="0008377D" w:rsidRDefault="0008377D" w:rsidP="00F800C6">
          <w:pPr>
            <w:pStyle w:val="NormalWeb"/>
            <w:spacing w:before="0" w:beforeAutospacing="0" w:after="0" w:afterAutospacing="0"/>
            <w:jc w:val="both"/>
            <w:divId w:val="827749096"/>
            <w:rPr>
              <w:rFonts w:eastAsia="Times New Roman"/>
              <w:bCs/>
            </w:rPr>
          </w:pPr>
        </w:p>
        <w:p w:rsidR="0008377D" w:rsidRPr="003C65ED" w:rsidRDefault="0008377D" w:rsidP="00F800C6">
          <w:pPr>
            <w:pStyle w:val="NormalWeb"/>
            <w:spacing w:before="0" w:beforeAutospacing="0" w:after="0" w:afterAutospacing="0"/>
            <w:jc w:val="both"/>
            <w:divId w:val="827749096"/>
          </w:pPr>
          <w:r w:rsidRPr="003C65ED">
            <w:t>Concerned parties note that the Texas Department of Savings and Mortgage Lending (TDSML) lacks equivalent authority to the Texas Department of Banking regarding oversight of third-party service provide</w:t>
          </w:r>
          <w:r>
            <w:t>rs to state savings banks. What'</w:t>
          </w:r>
          <w:r w:rsidRPr="003C65ED">
            <w:t>s more, its governing statute includes several outdated provisions, some of which actively impede commerce.</w:t>
          </w:r>
        </w:p>
        <w:p w:rsidR="0008377D" w:rsidRPr="003C65ED" w:rsidRDefault="0008377D" w:rsidP="00F800C6">
          <w:pPr>
            <w:pStyle w:val="NormalWeb"/>
            <w:spacing w:before="0" w:beforeAutospacing="0" w:after="0" w:afterAutospacing="0"/>
            <w:jc w:val="both"/>
            <w:divId w:val="827749096"/>
          </w:pPr>
          <w:r>
            <w:br/>
            <w:t>A TDSML recommendation, S.B.</w:t>
          </w:r>
          <w:r w:rsidRPr="003C65ED">
            <w:t xml:space="preserve"> 1900 makes several updates to TDSML's</w:t>
          </w:r>
          <w:r>
            <w:t xml:space="preserve"> statute. Specifically, S.B. 1900</w:t>
          </w:r>
          <w:r w:rsidRPr="003C65ED">
            <w:t xml:space="preserve"> would allow applicants for opening a state savings bank the option of posting in a local newspaper, rather than the Texas Register; grant TDSML equivalent authority as the Department of Banking to examine third-party service providers of state savings banks; grant </w:t>
          </w:r>
          <w:r>
            <w:t>TDSML</w:t>
          </w:r>
          <w:r w:rsidRPr="003C65ED">
            <w:t xml:space="preserve"> enforcement authority over savings bank holding companies (also equivalent to Department of Banking provisions); eliminate the requirement that a mortgage company or credit union subsidiary have a physical presence in the state; update </w:t>
          </w:r>
          <w:r>
            <w:t>the standards for TDSML</w:t>
          </w:r>
          <w:r w:rsidRPr="003C65ED">
            <w:t>'s recovery fund to better align with its role as a trust; and repeal unused and outdated provisions associated with said fund.</w:t>
          </w:r>
        </w:p>
        <w:p w:rsidR="0008377D" w:rsidRPr="00D70925" w:rsidRDefault="0008377D" w:rsidP="00F800C6">
          <w:pPr>
            <w:spacing w:after="0" w:line="240" w:lineRule="auto"/>
            <w:jc w:val="both"/>
            <w:rPr>
              <w:rFonts w:eastAsia="Times New Roman" w:cs="Times New Roman"/>
              <w:bCs/>
              <w:szCs w:val="24"/>
            </w:rPr>
          </w:pPr>
        </w:p>
      </w:sdtContent>
    </w:sdt>
    <w:p w:rsidR="0008377D" w:rsidRDefault="000837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1900 </w:t>
      </w:r>
      <w:bookmarkStart w:id="1" w:name="AmendsCurrentLaw"/>
      <w:bookmarkEnd w:id="1"/>
      <w:r>
        <w:rPr>
          <w:rFonts w:cs="Times New Roman"/>
          <w:szCs w:val="24"/>
        </w:rPr>
        <w:t>amends current law relating to the regulatory authority of the savings and mortgage lending commissioner and authorizes fees.</w:t>
      </w:r>
    </w:p>
    <w:p w:rsidR="0008377D" w:rsidRPr="00585FFD" w:rsidRDefault="0008377D" w:rsidP="000F1DF9">
      <w:pPr>
        <w:spacing w:after="0" w:line="240" w:lineRule="auto"/>
        <w:jc w:val="both"/>
        <w:rPr>
          <w:rFonts w:eastAsia="Times New Roman" w:cs="Times New Roman"/>
          <w:szCs w:val="24"/>
        </w:rPr>
      </w:pPr>
    </w:p>
    <w:p w:rsidR="0008377D" w:rsidRPr="005C2A78" w:rsidRDefault="000837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4AF711ACAC46D2BB9BDA759BA6B9A2"/>
          </w:placeholder>
        </w:sdtPr>
        <w:sdtContent>
          <w:r>
            <w:rPr>
              <w:rFonts w:eastAsia="Times New Roman" w:cs="Times New Roman"/>
              <w:b/>
              <w:szCs w:val="24"/>
              <w:u w:val="single"/>
            </w:rPr>
            <w:t>RULEMAKING AUTHORITY</w:t>
          </w:r>
        </w:sdtContent>
      </w:sdt>
    </w:p>
    <w:p w:rsidR="0008377D" w:rsidRPr="006529C4" w:rsidRDefault="0008377D" w:rsidP="00774EC7">
      <w:pPr>
        <w:spacing w:after="0" w:line="240" w:lineRule="auto"/>
        <w:jc w:val="both"/>
        <w:rPr>
          <w:rFonts w:cs="Times New Roman"/>
          <w:szCs w:val="24"/>
        </w:rPr>
      </w:pPr>
    </w:p>
    <w:p w:rsidR="0008377D" w:rsidRPr="006529C4" w:rsidRDefault="000837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377D" w:rsidRPr="006529C4" w:rsidRDefault="0008377D" w:rsidP="00774EC7">
      <w:pPr>
        <w:spacing w:after="0" w:line="240" w:lineRule="auto"/>
        <w:jc w:val="both"/>
        <w:rPr>
          <w:rFonts w:cs="Times New Roman"/>
          <w:szCs w:val="24"/>
        </w:rPr>
      </w:pPr>
    </w:p>
    <w:p w:rsidR="0008377D" w:rsidRPr="005C2A78" w:rsidRDefault="000837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7247AB634D4D7F8C2D93090117C954"/>
          </w:placeholder>
        </w:sdtPr>
        <w:sdtContent>
          <w:r>
            <w:rPr>
              <w:rFonts w:eastAsia="Times New Roman" w:cs="Times New Roman"/>
              <w:b/>
              <w:szCs w:val="24"/>
              <w:u w:val="single"/>
            </w:rPr>
            <w:t>SECTION BY SECTION ANALYSIS</w:t>
          </w:r>
        </w:sdtContent>
      </w:sdt>
    </w:p>
    <w:p w:rsidR="0008377D" w:rsidRPr="005C2A78" w:rsidRDefault="0008377D" w:rsidP="000F1DF9">
      <w:pPr>
        <w:spacing w:after="0" w:line="240" w:lineRule="auto"/>
        <w:jc w:val="both"/>
        <w:rPr>
          <w:rFonts w:eastAsia="Times New Roman" w:cs="Times New Roman"/>
          <w:szCs w:val="24"/>
        </w:rPr>
      </w:pPr>
    </w:p>
    <w:p w:rsidR="0008377D" w:rsidRPr="00585FFD" w:rsidRDefault="0008377D" w:rsidP="0008377D">
      <w:pPr>
        <w:spacing w:after="0" w:line="240" w:lineRule="auto"/>
        <w:jc w:val="both"/>
        <w:rPr>
          <w:rFonts w:eastAsia="Times New Roman" w:cs="Times New Roman"/>
          <w:szCs w:val="24"/>
        </w:rPr>
      </w:pPr>
      <w:r w:rsidRPr="00585FFD">
        <w:rPr>
          <w:rFonts w:eastAsia="Times New Roman" w:cs="Times New Roman"/>
          <w:szCs w:val="24"/>
        </w:rPr>
        <w:t>SECTION 1. Amends Section 92.554(a), Finance Code, to require the savings and mortgage lending commissioner</w:t>
      </w:r>
      <w:r>
        <w:rPr>
          <w:rFonts w:eastAsia="Times New Roman" w:cs="Times New Roman"/>
          <w:szCs w:val="24"/>
        </w:rPr>
        <w:t xml:space="preserve"> (commissioner)</w:t>
      </w:r>
      <w:r w:rsidRPr="00585FFD">
        <w:rPr>
          <w:rFonts w:eastAsia="Times New Roman" w:cs="Times New Roman"/>
          <w:szCs w:val="24"/>
        </w:rPr>
        <w:t xml:space="preserve">, on </w:t>
      </w:r>
      <w:r w:rsidRPr="00585FFD">
        <w:rPr>
          <w:rFonts w:cs="Times New Roman"/>
          <w:color w:val="333333"/>
          <w:szCs w:val="24"/>
          <w:shd w:val="clear" w:color="auto" w:fill="FFFFFF"/>
        </w:rPr>
        <w:t>receipt of an application</w:t>
      </w:r>
      <w:r>
        <w:rPr>
          <w:rFonts w:cs="Times New Roman"/>
          <w:color w:val="333333"/>
          <w:szCs w:val="24"/>
          <w:shd w:val="clear" w:color="auto" w:fill="FFFFFF"/>
        </w:rPr>
        <w:t xml:space="preserve"> for change of control,</w:t>
      </w:r>
      <w:r w:rsidRPr="00585FFD">
        <w:rPr>
          <w:rFonts w:eastAsia="Times New Roman" w:cs="Times New Roman"/>
          <w:szCs w:val="24"/>
        </w:rPr>
        <w:t xml:space="preserve"> to </w:t>
      </w:r>
      <w:r w:rsidRPr="00585FFD">
        <w:rPr>
          <w:rFonts w:cs="Times New Roman"/>
          <w:color w:val="333333"/>
          <w:szCs w:val="24"/>
          <w:shd w:val="clear" w:color="auto" w:fill="FFFFFF"/>
        </w:rPr>
        <w:t>submit to the Texas Register for publication in the next issue after the date the application is received or publish in a newspaper of general circulation that is printed in English in the county in which the savings bank is to have the savings bank's principal office certain information.</w:t>
      </w:r>
    </w:p>
    <w:p w:rsidR="0008377D" w:rsidRPr="00585FFD" w:rsidRDefault="0008377D" w:rsidP="0008377D">
      <w:pPr>
        <w:spacing w:after="0" w:line="240" w:lineRule="auto"/>
        <w:jc w:val="both"/>
        <w:rPr>
          <w:rFonts w:eastAsia="Times New Roman" w:cs="Times New Roman"/>
          <w:szCs w:val="24"/>
        </w:rPr>
      </w:pPr>
    </w:p>
    <w:p w:rsidR="0008377D" w:rsidRPr="00585FFD" w:rsidRDefault="0008377D" w:rsidP="0008377D">
      <w:pPr>
        <w:spacing w:after="0" w:line="240" w:lineRule="auto"/>
        <w:jc w:val="both"/>
        <w:rPr>
          <w:rFonts w:eastAsia="Times New Roman" w:cs="Times New Roman"/>
          <w:szCs w:val="24"/>
        </w:rPr>
      </w:pPr>
      <w:r w:rsidRPr="00585FFD">
        <w:rPr>
          <w:rFonts w:eastAsia="Times New Roman" w:cs="Times New Roman"/>
          <w:szCs w:val="24"/>
        </w:rPr>
        <w:t>SECTION 2. Amends Subchapter B, Chapter 96, Finance Code, by adding Section 96.0551, as follows:</w:t>
      </w:r>
    </w:p>
    <w:p w:rsidR="0008377D" w:rsidRPr="00585FFD" w:rsidRDefault="0008377D" w:rsidP="0008377D">
      <w:pPr>
        <w:spacing w:after="0" w:line="240" w:lineRule="auto"/>
        <w:jc w:val="both"/>
        <w:rPr>
          <w:rFonts w:eastAsia="Times New Roman" w:cs="Times New Roman"/>
          <w:szCs w:val="24"/>
        </w:rPr>
      </w:pPr>
    </w:p>
    <w:p w:rsidR="0008377D" w:rsidRPr="00585FFD" w:rsidRDefault="0008377D" w:rsidP="0008377D">
      <w:pPr>
        <w:spacing w:after="0" w:line="240" w:lineRule="auto"/>
        <w:ind w:left="720"/>
        <w:jc w:val="both"/>
        <w:rPr>
          <w:rFonts w:eastAsia="Times New Roman" w:cs="Times New Roman"/>
          <w:szCs w:val="24"/>
        </w:rPr>
      </w:pPr>
      <w:r w:rsidRPr="00585FFD">
        <w:rPr>
          <w:rFonts w:eastAsia="Times New Roman" w:cs="Times New Roman"/>
          <w:szCs w:val="24"/>
        </w:rPr>
        <w:t>Sec. 96.0551.  REGULATION AND EXAMINATION OF CERTAIN RELATED ENTITIES.  (a) Defines "state savings bank."</w:t>
      </w:r>
    </w:p>
    <w:p w:rsidR="0008377D" w:rsidRPr="00585FFD" w:rsidRDefault="0008377D" w:rsidP="0008377D">
      <w:pPr>
        <w:spacing w:after="0" w:line="240" w:lineRule="auto"/>
        <w:ind w:left="720"/>
        <w:jc w:val="both"/>
        <w:rPr>
          <w:rFonts w:eastAsia="Times New Roman" w:cs="Times New Roman"/>
          <w:szCs w:val="24"/>
        </w:rPr>
      </w:pPr>
    </w:p>
    <w:p w:rsidR="0008377D" w:rsidRPr="00585FFD" w:rsidRDefault="0008377D" w:rsidP="0008377D">
      <w:pPr>
        <w:spacing w:after="0" w:line="240" w:lineRule="auto"/>
        <w:ind w:left="1440"/>
        <w:jc w:val="both"/>
        <w:rPr>
          <w:rFonts w:cs="Times New Roman"/>
          <w:color w:val="333333"/>
          <w:szCs w:val="24"/>
          <w:shd w:val="clear" w:color="auto" w:fill="FFFFFF"/>
        </w:rPr>
      </w:pPr>
      <w:r w:rsidRPr="00585FFD">
        <w:rPr>
          <w:rFonts w:eastAsia="Times New Roman" w:cs="Times New Roman"/>
          <w:szCs w:val="24"/>
        </w:rPr>
        <w:t xml:space="preserve">(b) Authorizes the commissioner to </w:t>
      </w:r>
      <w:r w:rsidRPr="00585FFD">
        <w:rPr>
          <w:rFonts w:cs="Times New Roman"/>
          <w:color w:val="333333"/>
          <w:szCs w:val="24"/>
          <w:shd w:val="clear" w:color="auto" w:fill="FFFFFF"/>
        </w:rPr>
        <w:t>regulate and examine, to the same extent as if the services or activities were performed by a state savings bank on its own premises:</w:t>
      </w:r>
    </w:p>
    <w:p w:rsidR="0008377D" w:rsidRPr="00585FFD" w:rsidRDefault="0008377D" w:rsidP="0008377D">
      <w:pPr>
        <w:spacing w:after="0" w:line="240" w:lineRule="auto"/>
        <w:ind w:left="1440"/>
        <w:jc w:val="both"/>
        <w:rPr>
          <w:rFonts w:cs="Times New Roman"/>
          <w:color w:val="333333"/>
          <w:szCs w:val="24"/>
          <w:shd w:val="clear" w:color="auto" w:fill="FFFFFF"/>
        </w:rPr>
      </w:pPr>
    </w:p>
    <w:p w:rsidR="0008377D" w:rsidRPr="00585FFD" w:rsidRDefault="0008377D" w:rsidP="0008377D">
      <w:pPr>
        <w:spacing w:after="0" w:line="240" w:lineRule="auto"/>
        <w:ind w:left="2160"/>
        <w:jc w:val="both"/>
        <w:rPr>
          <w:rFonts w:cs="Times New Roman"/>
          <w:color w:val="333333"/>
          <w:szCs w:val="24"/>
          <w:shd w:val="clear" w:color="auto" w:fill="FFFFFF"/>
        </w:rPr>
      </w:pPr>
      <w:r w:rsidRPr="00585FFD">
        <w:rPr>
          <w:rFonts w:eastAsia="Times New Roman" w:cs="Times New Roman"/>
          <w:color w:val="333333"/>
          <w:szCs w:val="24"/>
        </w:rPr>
        <w:t>(1)  the activities of a state savings bank affiliate; and</w:t>
      </w:r>
    </w:p>
    <w:p w:rsidR="0008377D" w:rsidRPr="00585FFD" w:rsidRDefault="0008377D" w:rsidP="0008377D">
      <w:pPr>
        <w:spacing w:after="0" w:line="240" w:lineRule="auto"/>
        <w:ind w:left="2160"/>
        <w:jc w:val="both"/>
        <w:rPr>
          <w:rFonts w:cs="Times New Roman"/>
          <w:color w:val="333333"/>
          <w:szCs w:val="24"/>
          <w:shd w:val="clear" w:color="auto" w:fill="FFFFFF"/>
        </w:rPr>
      </w:pPr>
    </w:p>
    <w:p w:rsidR="0008377D" w:rsidRPr="00585FFD" w:rsidRDefault="0008377D" w:rsidP="0008377D">
      <w:pPr>
        <w:spacing w:after="0" w:line="240" w:lineRule="auto"/>
        <w:ind w:left="2160"/>
        <w:jc w:val="both"/>
        <w:rPr>
          <w:rFonts w:eastAsia="Times New Roman" w:cs="Times New Roman"/>
          <w:color w:val="333333"/>
          <w:szCs w:val="24"/>
        </w:rPr>
      </w:pPr>
      <w:r w:rsidRPr="00585FFD">
        <w:rPr>
          <w:rFonts w:eastAsia="Times New Roman" w:cs="Times New Roman"/>
          <w:color w:val="333333"/>
          <w:szCs w:val="24"/>
        </w:rPr>
        <w:t>(2)  the services or activities of a third-party service provider that a state savings bank or state savings bank affiliate has contracted for or otherwise arranged to be performed on behalf of the state savings bank or state savings bank affiliate.</w:t>
      </w:r>
    </w:p>
    <w:p w:rsidR="0008377D" w:rsidRPr="00585FFD" w:rsidRDefault="0008377D" w:rsidP="0008377D">
      <w:pPr>
        <w:spacing w:after="0" w:line="240" w:lineRule="auto"/>
        <w:ind w:left="2160"/>
        <w:jc w:val="both"/>
        <w:rPr>
          <w:rFonts w:eastAsia="Times New Roman" w:cs="Times New Roman"/>
          <w:color w:val="333333"/>
          <w:szCs w:val="24"/>
        </w:rPr>
      </w:pPr>
    </w:p>
    <w:p w:rsidR="0008377D" w:rsidRPr="00585FFD" w:rsidRDefault="0008377D" w:rsidP="0008377D">
      <w:pPr>
        <w:spacing w:after="0" w:line="240" w:lineRule="auto"/>
        <w:ind w:left="1440"/>
        <w:jc w:val="both"/>
        <w:rPr>
          <w:rFonts w:cs="Times New Roman"/>
          <w:color w:val="333333"/>
          <w:szCs w:val="24"/>
          <w:shd w:val="clear" w:color="auto" w:fill="FFFFFF"/>
        </w:rPr>
      </w:pPr>
      <w:r w:rsidRPr="00585FFD">
        <w:rPr>
          <w:rFonts w:eastAsia="Times New Roman" w:cs="Times New Roman"/>
          <w:color w:val="333333"/>
          <w:szCs w:val="24"/>
        </w:rPr>
        <w:t xml:space="preserve">(c) Authorizes the commissioner to </w:t>
      </w:r>
      <w:r w:rsidRPr="00585FFD">
        <w:rPr>
          <w:rFonts w:cs="Times New Roman"/>
          <w:color w:val="333333"/>
          <w:szCs w:val="24"/>
          <w:shd w:val="clear" w:color="auto" w:fill="FFFFFF"/>
        </w:rPr>
        <w:t xml:space="preserve">collect a fee from an examined third-party service provider or affiliate in connection with each examination to cover the cost of the examination or </w:t>
      </w:r>
      <w:r>
        <w:rPr>
          <w:rFonts w:cs="Times New Roman"/>
          <w:color w:val="333333"/>
          <w:szCs w:val="24"/>
          <w:shd w:val="clear" w:color="auto" w:fill="FFFFFF"/>
        </w:rPr>
        <w:t>to</w:t>
      </w:r>
      <w:r w:rsidRPr="00585FFD">
        <w:rPr>
          <w:rFonts w:cs="Times New Roman"/>
          <w:color w:val="333333"/>
          <w:szCs w:val="24"/>
          <w:shd w:val="clear" w:color="auto" w:fill="FFFFFF"/>
        </w:rPr>
        <w:t xml:space="preserve"> collect that fee from the state savings banks that use the examined third-party service provider.</w:t>
      </w:r>
    </w:p>
    <w:p w:rsidR="0008377D" w:rsidRPr="00585FFD" w:rsidRDefault="0008377D" w:rsidP="0008377D">
      <w:pPr>
        <w:spacing w:after="0" w:line="240" w:lineRule="auto"/>
        <w:ind w:left="1440"/>
        <w:jc w:val="both"/>
        <w:rPr>
          <w:rFonts w:cs="Times New Roman"/>
          <w:color w:val="333333"/>
          <w:szCs w:val="24"/>
          <w:shd w:val="clear" w:color="auto" w:fill="FFFFFF"/>
        </w:rPr>
      </w:pPr>
    </w:p>
    <w:p w:rsidR="0008377D" w:rsidRPr="00585FFD" w:rsidRDefault="0008377D" w:rsidP="0008377D">
      <w:pPr>
        <w:spacing w:after="0" w:line="240" w:lineRule="auto"/>
        <w:ind w:left="1440"/>
        <w:jc w:val="both"/>
        <w:rPr>
          <w:rFonts w:cs="Times New Roman"/>
          <w:color w:val="333333"/>
          <w:szCs w:val="24"/>
          <w:shd w:val="clear" w:color="auto" w:fill="FFFFFF"/>
        </w:rPr>
      </w:pPr>
      <w:r w:rsidRPr="00585FFD">
        <w:rPr>
          <w:rFonts w:cs="Times New Roman"/>
          <w:color w:val="333333"/>
          <w:szCs w:val="24"/>
          <w:shd w:val="clear" w:color="auto" w:fill="FFFFFF"/>
        </w:rPr>
        <w:t>(d) Provides that, for purposes of this section, a state savings bank affiliate does not include a company in which ownership or membership is limited to individuals and conditioned by law on the existence and maintenance of professional licensing.</w:t>
      </w:r>
    </w:p>
    <w:p w:rsidR="0008377D" w:rsidRPr="00585FFD" w:rsidRDefault="0008377D" w:rsidP="0008377D">
      <w:pPr>
        <w:spacing w:after="0" w:line="240" w:lineRule="auto"/>
        <w:ind w:left="1440"/>
        <w:jc w:val="both"/>
        <w:rPr>
          <w:rFonts w:cs="Times New Roman"/>
          <w:color w:val="333333"/>
          <w:szCs w:val="24"/>
          <w:shd w:val="clear" w:color="auto" w:fill="FFFFFF"/>
        </w:rPr>
      </w:pPr>
    </w:p>
    <w:p w:rsidR="0008377D" w:rsidRPr="00585FFD" w:rsidRDefault="0008377D" w:rsidP="0008377D">
      <w:pPr>
        <w:spacing w:after="0" w:line="240" w:lineRule="auto"/>
        <w:ind w:left="1440"/>
        <w:jc w:val="both"/>
        <w:rPr>
          <w:rFonts w:cs="Times New Roman"/>
          <w:color w:val="333333"/>
          <w:szCs w:val="24"/>
          <w:shd w:val="clear" w:color="auto" w:fill="FFFFFF"/>
        </w:rPr>
      </w:pPr>
      <w:r w:rsidRPr="00585FFD">
        <w:rPr>
          <w:rFonts w:cs="Times New Roman"/>
          <w:color w:val="333333"/>
          <w:szCs w:val="24"/>
          <w:shd w:val="clear" w:color="auto" w:fill="FFFFFF"/>
        </w:rPr>
        <w:t>(e) Authorizes the commissioner, 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to accept the results of that examination instead of conducting the commissioner's own examination of the third-party service provider or affiliate. Requires that nothing in this subsection be construed as limiting or restricting the commissioner from participating in an examination of a third-party service provider or affiliate conducted by a federal or state financial services regulatory agency or by a member agency of the Federal Financial Institutions Examination Council, or its successor agency.</w:t>
      </w:r>
    </w:p>
    <w:p w:rsidR="0008377D" w:rsidRPr="00585FFD" w:rsidRDefault="0008377D" w:rsidP="0008377D">
      <w:pPr>
        <w:spacing w:after="0" w:line="240" w:lineRule="auto"/>
        <w:ind w:left="1440"/>
        <w:jc w:val="both"/>
        <w:rPr>
          <w:rFonts w:cs="Times New Roman"/>
          <w:color w:val="333333"/>
          <w:szCs w:val="24"/>
          <w:shd w:val="clear" w:color="auto" w:fill="FFFFFF"/>
        </w:rPr>
      </w:pPr>
    </w:p>
    <w:p w:rsidR="0008377D" w:rsidRDefault="0008377D" w:rsidP="0008377D">
      <w:pPr>
        <w:spacing w:after="0" w:line="240" w:lineRule="auto"/>
        <w:ind w:left="1440"/>
        <w:jc w:val="both"/>
        <w:rPr>
          <w:rFonts w:cs="Times New Roman"/>
          <w:color w:val="333333"/>
          <w:szCs w:val="24"/>
          <w:shd w:val="clear" w:color="auto" w:fill="FFFFFF"/>
        </w:rPr>
      </w:pPr>
      <w:r w:rsidRPr="00585FFD">
        <w:rPr>
          <w:rFonts w:cs="Times New Roman"/>
          <w:color w:val="333333"/>
          <w:szCs w:val="24"/>
          <w:shd w:val="clear" w:color="auto" w:fill="FFFFFF"/>
        </w:rPr>
        <w:t>(f) Provides that a third-party service provider that refuses to submit to examination or to pay an assessed fee for examination under this section is subject to an enforcement action under Chapter 96 (Supervision and Regulation). Authorizes the commissioner, with respect to a third-party service provider's refusal to submit to examination, to notify all state savings banks of the refusal and warn that continued use of the third-party service provider may constitute an unsafe and unsound banking practice.</w:t>
      </w:r>
    </w:p>
    <w:p w:rsidR="0008377D" w:rsidRDefault="0008377D" w:rsidP="0008377D">
      <w:pPr>
        <w:spacing w:after="0" w:line="240" w:lineRule="auto"/>
        <w:ind w:left="1440"/>
        <w:jc w:val="both"/>
        <w:rPr>
          <w:rFonts w:cs="Times New Roman"/>
          <w:color w:val="333333"/>
          <w:szCs w:val="24"/>
          <w:shd w:val="clear" w:color="auto" w:fill="FFFFFF"/>
        </w:rPr>
      </w:pPr>
    </w:p>
    <w:p w:rsidR="0008377D" w:rsidRDefault="0008377D" w:rsidP="0008377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3. Amends Section 97.006, Finance Code, by adding Subsections (f), (g), and (h), as follows:</w:t>
      </w:r>
    </w:p>
    <w:p w:rsidR="0008377D" w:rsidRDefault="0008377D" w:rsidP="0008377D">
      <w:pPr>
        <w:spacing w:after="0" w:line="240" w:lineRule="auto"/>
        <w:jc w:val="both"/>
        <w:rPr>
          <w:rFonts w:cs="Times New Roman"/>
          <w:color w:val="333333"/>
          <w:szCs w:val="24"/>
          <w:shd w:val="clear" w:color="auto" w:fill="FFFFFF"/>
        </w:rPr>
      </w:pPr>
    </w:p>
    <w:p w:rsidR="0008377D" w:rsidRPr="00585FFD" w:rsidRDefault="0008377D" w:rsidP="0008377D">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(f) Authorizes the </w:t>
      </w:r>
      <w:r w:rsidRPr="00585FFD">
        <w:rPr>
          <w:rFonts w:cs="Times New Roman"/>
          <w:color w:val="333333"/>
          <w:szCs w:val="24"/>
          <w:shd w:val="clear" w:color="auto" w:fill="FFFFFF"/>
        </w:rPr>
        <w:t>commissioner to:</w:t>
      </w:r>
    </w:p>
    <w:p w:rsidR="0008377D" w:rsidRPr="00585FFD" w:rsidRDefault="0008377D" w:rsidP="0008377D">
      <w:pPr>
        <w:spacing w:after="0" w:line="240" w:lineRule="auto"/>
        <w:ind w:left="720"/>
        <w:jc w:val="both"/>
        <w:rPr>
          <w:rFonts w:cs="Times New Roman"/>
          <w:color w:val="333333"/>
          <w:szCs w:val="24"/>
          <w:shd w:val="clear" w:color="auto" w:fill="FFFFFF"/>
        </w:rPr>
      </w:pPr>
    </w:p>
    <w:p w:rsidR="0008377D" w:rsidRPr="00585FFD" w:rsidRDefault="0008377D" w:rsidP="0008377D">
      <w:pPr>
        <w:spacing w:after="0" w:line="240" w:lineRule="auto"/>
        <w:ind w:left="1440"/>
        <w:jc w:val="both"/>
        <w:rPr>
          <w:rFonts w:cs="Times New Roman"/>
          <w:color w:val="333333"/>
          <w:szCs w:val="24"/>
        </w:rPr>
      </w:pPr>
      <w:r w:rsidRPr="00585FFD">
        <w:rPr>
          <w:rFonts w:cs="Times New Roman"/>
          <w:color w:val="333333"/>
          <w:szCs w:val="24"/>
        </w:rPr>
        <w:t>(1)  examine a holding company that controls a state savings bank to the same extent as if the holding company were a state savings bank; and</w:t>
      </w:r>
    </w:p>
    <w:p w:rsidR="0008377D" w:rsidRPr="00585FFD" w:rsidRDefault="0008377D" w:rsidP="0008377D">
      <w:pPr>
        <w:spacing w:after="0" w:line="240" w:lineRule="auto"/>
        <w:ind w:left="1440"/>
        <w:jc w:val="both"/>
        <w:rPr>
          <w:rFonts w:cs="Times New Roman"/>
          <w:color w:val="333333"/>
          <w:szCs w:val="24"/>
        </w:rPr>
      </w:pPr>
    </w:p>
    <w:p w:rsidR="0008377D" w:rsidRPr="00585FFD" w:rsidRDefault="0008377D" w:rsidP="0008377D">
      <w:pPr>
        <w:spacing w:after="0" w:line="240" w:lineRule="auto"/>
        <w:ind w:left="1440"/>
        <w:jc w:val="both"/>
        <w:rPr>
          <w:rFonts w:cs="Times New Roman"/>
          <w:color w:val="333333"/>
          <w:szCs w:val="24"/>
        </w:rPr>
      </w:pPr>
      <w:r w:rsidRPr="00585FFD">
        <w:rPr>
          <w:rFonts w:cs="Times New Roman"/>
          <w:color w:val="333333"/>
          <w:szCs w:val="24"/>
        </w:rPr>
        <w:t>(2)  bring an enforcement action under Chapter 96 against a holding company described by Subdivision (1) or other person that violates or parti</w:t>
      </w:r>
      <w:r>
        <w:rPr>
          <w:rFonts w:cs="Times New Roman"/>
          <w:color w:val="333333"/>
          <w:szCs w:val="24"/>
        </w:rPr>
        <w:t>cipates in a violation of S</w:t>
      </w:r>
      <w:r w:rsidRPr="00585FFD">
        <w:rPr>
          <w:rFonts w:cs="Times New Roman"/>
          <w:color w:val="333333"/>
          <w:szCs w:val="24"/>
        </w:rPr>
        <w:t>ubtitle</w:t>
      </w:r>
      <w:r>
        <w:rPr>
          <w:rFonts w:cs="Times New Roman"/>
          <w:color w:val="333333"/>
          <w:szCs w:val="24"/>
        </w:rPr>
        <w:t xml:space="preserve"> C (Savings Banks)</w:t>
      </w:r>
      <w:r w:rsidRPr="00585FFD">
        <w:rPr>
          <w:rFonts w:cs="Times New Roman"/>
          <w:color w:val="333333"/>
          <w:szCs w:val="24"/>
        </w:rPr>
        <w:t>, an agreement filed wi</w:t>
      </w:r>
      <w:r>
        <w:rPr>
          <w:rFonts w:cs="Times New Roman"/>
          <w:color w:val="333333"/>
          <w:szCs w:val="24"/>
        </w:rPr>
        <w:t>th the commissioner under C</w:t>
      </w:r>
      <w:r w:rsidRPr="00585FFD">
        <w:rPr>
          <w:rFonts w:cs="Times New Roman"/>
          <w:color w:val="333333"/>
          <w:szCs w:val="24"/>
        </w:rPr>
        <w:t>hapter</w:t>
      </w:r>
      <w:r>
        <w:rPr>
          <w:rFonts w:cs="Times New Roman"/>
          <w:color w:val="333333"/>
          <w:szCs w:val="24"/>
        </w:rPr>
        <w:t xml:space="preserve"> 97 (Holding Companies), or a rule adopted by the Finance C</w:t>
      </w:r>
      <w:r w:rsidRPr="00585FFD">
        <w:rPr>
          <w:rFonts w:cs="Times New Roman"/>
          <w:color w:val="333333"/>
          <w:szCs w:val="24"/>
        </w:rPr>
        <w:t>ommission</w:t>
      </w:r>
      <w:r>
        <w:rPr>
          <w:rFonts w:cs="Times New Roman"/>
          <w:color w:val="333333"/>
          <w:szCs w:val="24"/>
        </w:rPr>
        <w:t xml:space="preserve"> of Texas</w:t>
      </w:r>
      <w:r w:rsidRPr="00585FFD">
        <w:rPr>
          <w:rFonts w:cs="Times New Roman"/>
          <w:color w:val="333333"/>
          <w:szCs w:val="24"/>
        </w:rPr>
        <w:t xml:space="preserve"> or order issued by the commissioner under this subtitle, as if the holding company were a state savings bank.</w:t>
      </w:r>
    </w:p>
    <w:p w:rsidR="0008377D" w:rsidRPr="00585FFD" w:rsidRDefault="0008377D" w:rsidP="0008377D">
      <w:pPr>
        <w:spacing w:after="0" w:line="240" w:lineRule="auto"/>
        <w:ind w:left="1440"/>
        <w:jc w:val="both"/>
        <w:rPr>
          <w:rFonts w:cs="Times New Roman"/>
          <w:color w:val="333333"/>
          <w:szCs w:val="24"/>
        </w:rPr>
      </w:pPr>
    </w:p>
    <w:p w:rsidR="0008377D" w:rsidRPr="00585FFD" w:rsidRDefault="0008377D" w:rsidP="0008377D">
      <w:pPr>
        <w:spacing w:after="0" w:line="240" w:lineRule="auto"/>
        <w:ind w:left="720"/>
        <w:jc w:val="both"/>
        <w:rPr>
          <w:rFonts w:cs="Times New Roman"/>
          <w:color w:val="333333"/>
          <w:szCs w:val="24"/>
          <w:shd w:val="clear" w:color="auto" w:fill="FFFFFF"/>
        </w:rPr>
      </w:pPr>
      <w:r w:rsidRPr="00585FFD">
        <w:rPr>
          <w:rFonts w:cs="Times New Roman"/>
          <w:color w:val="333333"/>
          <w:szCs w:val="24"/>
        </w:rPr>
        <w:t xml:space="preserve">(g) Provides that the </w:t>
      </w:r>
      <w:r w:rsidRPr="00585FFD">
        <w:rPr>
          <w:rFonts w:cs="Times New Roman"/>
          <w:color w:val="333333"/>
          <w:szCs w:val="24"/>
          <w:shd w:val="clear" w:color="auto" w:fill="FFFFFF"/>
        </w:rPr>
        <w:t>grounds, procedures, and effects of an enforcement action brought under Subsection (f) apply to a holding company, an officer, director, or employee of a holding company, or a controlling shareholder or other person participating in the affairs of a holding company in the same manner as the grounds, procedures, and effects apply to a state savings bank, an officer, director, or employee of a state savings bank, or a controlling shareholder or other person participating in the affairs of a state savings bank.</w:t>
      </w:r>
    </w:p>
    <w:p w:rsidR="0008377D" w:rsidRPr="00585FFD" w:rsidRDefault="0008377D" w:rsidP="0008377D">
      <w:pPr>
        <w:spacing w:after="0" w:line="240" w:lineRule="auto"/>
        <w:ind w:left="720"/>
        <w:jc w:val="both"/>
        <w:rPr>
          <w:rFonts w:cs="Times New Roman"/>
          <w:color w:val="333333"/>
          <w:szCs w:val="24"/>
          <w:shd w:val="clear" w:color="auto" w:fill="FFFFFF"/>
        </w:rPr>
      </w:pPr>
    </w:p>
    <w:p w:rsidR="0008377D" w:rsidRDefault="0008377D" w:rsidP="0008377D">
      <w:pPr>
        <w:spacing w:after="0" w:line="240" w:lineRule="auto"/>
        <w:ind w:left="720"/>
        <w:jc w:val="both"/>
        <w:rPr>
          <w:rFonts w:cs="Times New Roman"/>
          <w:color w:val="333333"/>
          <w:szCs w:val="24"/>
          <w:shd w:val="clear" w:color="auto" w:fill="FFFFFF"/>
        </w:rPr>
      </w:pPr>
      <w:r w:rsidRPr="00585FFD">
        <w:rPr>
          <w:rFonts w:cs="Times New Roman"/>
          <w:color w:val="333333"/>
          <w:szCs w:val="24"/>
          <w:shd w:val="clear" w:color="auto" w:fill="FFFFFF"/>
        </w:rPr>
        <w:t>(h) Requires that a state savings bank that is controlled by a holding company that is not a Texas holding company be subject to all laws of this state that are applicable to state savings banks that are controlled by Texas holding companies.</w:t>
      </w:r>
    </w:p>
    <w:p w:rsidR="0008377D" w:rsidRPr="00585FFD" w:rsidRDefault="0008377D" w:rsidP="0008377D">
      <w:pPr>
        <w:spacing w:after="0" w:line="240" w:lineRule="auto"/>
        <w:ind w:left="720"/>
        <w:jc w:val="both"/>
        <w:rPr>
          <w:rFonts w:cs="Times New Roman"/>
          <w:color w:val="333333"/>
          <w:szCs w:val="24"/>
          <w:shd w:val="clear" w:color="auto" w:fill="FFFFFF"/>
        </w:rPr>
      </w:pPr>
    </w:p>
    <w:p w:rsidR="0008377D" w:rsidRPr="00585FFD" w:rsidRDefault="0008377D" w:rsidP="0008377D">
      <w:pPr>
        <w:spacing w:after="0" w:line="240" w:lineRule="auto"/>
        <w:jc w:val="both"/>
        <w:rPr>
          <w:rFonts w:cs="Times New Roman"/>
          <w:color w:val="333333"/>
          <w:szCs w:val="24"/>
          <w:shd w:val="clear" w:color="auto" w:fill="FFFFFF"/>
        </w:rPr>
      </w:pPr>
      <w:r w:rsidRPr="00585FFD">
        <w:rPr>
          <w:rFonts w:cs="Times New Roman"/>
          <w:color w:val="333333"/>
          <w:szCs w:val="24"/>
          <w:shd w:val="clear" w:color="auto" w:fill="FFFFFF"/>
        </w:rPr>
        <w:t>SECTION 4. Amends Section 156.2041(a), Finance Code, to delete existing text requiring an applicant, to be issued a mortgage company license, to maintain a physical office in Texas. Makes nonsubstantive changes.</w:t>
      </w:r>
    </w:p>
    <w:p w:rsidR="0008377D" w:rsidRPr="00585FFD" w:rsidRDefault="0008377D" w:rsidP="0008377D">
      <w:pPr>
        <w:spacing w:after="0" w:line="240" w:lineRule="auto"/>
        <w:jc w:val="both"/>
        <w:rPr>
          <w:rFonts w:cs="Times New Roman"/>
          <w:color w:val="333333"/>
          <w:szCs w:val="24"/>
          <w:shd w:val="clear" w:color="auto" w:fill="FFFFFF"/>
        </w:rPr>
      </w:pPr>
    </w:p>
    <w:p w:rsidR="0008377D" w:rsidRPr="00585FFD" w:rsidRDefault="0008377D" w:rsidP="0008377D">
      <w:pPr>
        <w:spacing w:after="0" w:line="240" w:lineRule="auto"/>
        <w:jc w:val="both"/>
        <w:rPr>
          <w:rFonts w:cs="Times New Roman"/>
          <w:color w:val="333333"/>
          <w:szCs w:val="24"/>
          <w:shd w:val="clear" w:color="auto" w:fill="FFFFFF"/>
        </w:rPr>
      </w:pPr>
      <w:r w:rsidRPr="00585FFD">
        <w:rPr>
          <w:rFonts w:cs="Times New Roman"/>
          <w:color w:val="333333"/>
          <w:szCs w:val="24"/>
          <w:shd w:val="clear" w:color="auto" w:fill="FFFFFF"/>
        </w:rPr>
        <w:t>SECTION 5. Amends Section 156.2042(a), Finance Code, to make conforming and nonsubstantive changes.</w:t>
      </w:r>
    </w:p>
    <w:p w:rsidR="0008377D" w:rsidRPr="00585FFD" w:rsidRDefault="0008377D" w:rsidP="0008377D">
      <w:pPr>
        <w:spacing w:after="0" w:line="240" w:lineRule="auto"/>
        <w:jc w:val="both"/>
        <w:rPr>
          <w:rFonts w:cs="Times New Roman"/>
          <w:color w:val="333333"/>
          <w:szCs w:val="24"/>
          <w:shd w:val="clear" w:color="auto" w:fill="FFFFFF"/>
        </w:rPr>
      </w:pPr>
    </w:p>
    <w:p w:rsidR="0008377D" w:rsidRPr="00585FFD" w:rsidRDefault="0008377D" w:rsidP="0008377D">
      <w:pPr>
        <w:spacing w:after="0" w:line="240" w:lineRule="auto"/>
        <w:jc w:val="both"/>
        <w:rPr>
          <w:rFonts w:cs="Times New Roman"/>
          <w:color w:val="333333"/>
          <w:szCs w:val="24"/>
          <w:shd w:val="clear" w:color="auto" w:fill="FFFFFF"/>
        </w:rPr>
      </w:pPr>
      <w:r w:rsidRPr="00585FFD">
        <w:rPr>
          <w:rFonts w:cs="Times New Roman"/>
          <w:color w:val="333333"/>
          <w:szCs w:val="24"/>
          <w:shd w:val="clear" w:color="auto" w:fill="FFFFFF"/>
        </w:rPr>
        <w:t>SECTION 6. Amends Section 156.501(c), Finance Code, as follows:</w:t>
      </w:r>
    </w:p>
    <w:p w:rsidR="0008377D" w:rsidRPr="00585FFD" w:rsidRDefault="0008377D" w:rsidP="0008377D">
      <w:pPr>
        <w:spacing w:after="0" w:line="240" w:lineRule="auto"/>
        <w:jc w:val="both"/>
        <w:rPr>
          <w:rFonts w:cs="Times New Roman"/>
          <w:color w:val="333333"/>
          <w:szCs w:val="24"/>
          <w:shd w:val="clear" w:color="auto" w:fill="FFFFFF"/>
        </w:rPr>
      </w:pPr>
    </w:p>
    <w:p w:rsidR="0008377D" w:rsidRPr="00585FFD" w:rsidRDefault="0008377D" w:rsidP="0008377D">
      <w:pPr>
        <w:spacing w:after="0" w:line="240" w:lineRule="auto"/>
        <w:ind w:left="720"/>
        <w:jc w:val="both"/>
        <w:rPr>
          <w:rFonts w:cs="Times New Roman"/>
          <w:color w:val="333333"/>
          <w:szCs w:val="24"/>
          <w:shd w:val="clear" w:color="auto" w:fill="FFFFFF"/>
        </w:rPr>
      </w:pPr>
      <w:r w:rsidRPr="00585FFD">
        <w:rPr>
          <w:rFonts w:cs="Times New Roman"/>
          <w:color w:val="333333"/>
          <w:szCs w:val="24"/>
          <w:shd w:val="clear" w:color="auto" w:fill="FFFFFF"/>
        </w:rPr>
        <w:t xml:space="preserve">(c) </w:t>
      </w:r>
      <w:r>
        <w:rPr>
          <w:rFonts w:cs="Times New Roman"/>
          <w:color w:val="333333"/>
          <w:szCs w:val="24"/>
          <w:shd w:val="clear" w:color="auto" w:fill="FFFFFF"/>
        </w:rPr>
        <w:t>Provides that</w:t>
      </w:r>
      <w:r w:rsidRPr="00585FFD">
        <w:rPr>
          <w:rFonts w:cs="Times New Roman"/>
          <w:color w:val="333333"/>
          <w:szCs w:val="24"/>
          <w:shd w:val="clear" w:color="auto" w:fill="FFFFFF"/>
        </w:rPr>
        <w:t xml:space="preserve"> amounts in the recovery fund</w:t>
      </w:r>
      <w:r>
        <w:rPr>
          <w:rFonts w:cs="Times New Roman"/>
          <w:color w:val="333333"/>
          <w:szCs w:val="24"/>
          <w:shd w:val="clear" w:color="auto" w:fill="FFFFFF"/>
        </w:rPr>
        <w:t xml:space="preserve"> are authorized</w:t>
      </w:r>
      <w:r w:rsidRPr="00585FFD">
        <w:rPr>
          <w:rFonts w:cs="Times New Roman"/>
          <w:color w:val="333333"/>
          <w:szCs w:val="24"/>
          <w:shd w:val="clear" w:color="auto" w:fill="FFFFFF"/>
        </w:rPr>
        <w:t xml:space="preserve"> to be invested and reinvested in accordance with Chapter 2256 (Public Funds Investment), Government Code, and under the prudent person standard described by Section 11b (Expanded Investment Authority for Permanent University Fund),</w:t>
      </w:r>
      <w:r>
        <w:rPr>
          <w:rFonts w:cs="Times New Roman"/>
          <w:color w:val="333333"/>
          <w:szCs w:val="24"/>
          <w:shd w:val="clear" w:color="auto" w:fill="FFFFFF"/>
        </w:rPr>
        <w:t xml:space="preserve"> Article VII (Education), Texas Constitution,</w:t>
      </w:r>
      <w:r w:rsidRPr="00585FFD">
        <w:rPr>
          <w:rFonts w:cs="Times New Roman"/>
          <w:color w:val="333333"/>
          <w:szCs w:val="24"/>
          <w:shd w:val="clear" w:color="auto" w:fill="FFFFFF"/>
        </w:rPr>
        <w:t xml:space="preserve"> rather than in the same manner as funds of the Employees Retirement System of Texas, and the interest from these investments is required to be deposited to the credit of the fund.</w:t>
      </w:r>
    </w:p>
    <w:p w:rsidR="0008377D" w:rsidRPr="00585FFD" w:rsidRDefault="0008377D" w:rsidP="0008377D">
      <w:pPr>
        <w:spacing w:after="0" w:line="240" w:lineRule="auto"/>
        <w:ind w:left="720"/>
        <w:jc w:val="both"/>
        <w:rPr>
          <w:rFonts w:cs="Times New Roman"/>
          <w:color w:val="333333"/>
          <w:szCs w:val="24"/>
          <w:shd w:val="clear" w:color="auto" w:fill="FFFFFF"/>
        </w:rPr>
      </w:pPr>
    </w:p>
    <w:p w:rsidR="0008377D" w:rsidRPr="00585FFD" w:rsidRDefault="0008377D" w:rsidP="0008377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 xml:space="preserve">SECTION 7. </w:t>
      </w:r>
      <w:r w:rsidRPr="00585FFD">
        <w:rPr>
          <w:rFonts w:cs="Times New Roman"/>
          <w:color w:val="333333"/>
          <w:szCs w:val="24"/>
          <w:shd w:val="clear" w:color="auto" w:fill="FFFFFF"/>
        </w:rPr>
        <w:t>Repealer Section 156.212(a) (relating to requiring certain residential mortgage loan companies to maintain a physical office in Texas), Finance Code.</w:t>
      </w:r>
    </w:p>
    <w:p w:rsidR="0008377D" w:rsidRPr="00585FFD" w:rsidRDefault="0008377D" w:rsidP="0008377D">
      <w:pPr>
        <w:spacing w:after="0" w:line="240" w:lineRule="auto"/>
        <w:jc w:val="both"/>
        <w:rPr>
          <w:rFonts w:cs="Times New Roman"/>
          <w:color w:val="333333"/>
          <w:szCs w:val="24"/>
          <w:shd w:val="clear" w:color="auto" w:fill="FFFFFF"/>
        </w:rPr>
      </w:pPr>
    </w:p>
    <w:p w:rsidR="0008377D" w:rsidRPr="00585FFD" w:rsidRDefault="0008377D" w:rsidP="0008377D">
      <w:pPr>
        <w:spacing w:after="0" w:line="240" w:lineRule="auto"/>
        <w:ind w:left="720"/>
        <w:jc w:val="both"/>
        <w:rPr>
          <w:rFonts w:cs="Times New Roman"/>
          <w:color w:val="333333"/>
          <w:szCs w:val="24"/>
          <w:shd w:val="clear" w:color="auto" w:fill="FFFFFF"/>
        </w:rPr>
      </w:pPr>
      <w:r w:rsidRPr="00585FFD">
        <w:rPr>
          <w:rFonts w:cs="Times New Roman"/>
          <w:color w:val="333333"/>
          <w:szCs w:val="24"/>
          <w:shd w:val="clear" w:color="auto" w:fill="FFFFFF"/>
        </w:rPr>
        <w:t xml:space="preserve">Repealer: Section 156.212(a-1) (relating to a residential mortgage loan company satisfying </w:t>
      </w:r>
      <w:r>
        <w:rPr>
          <w:rFonts w:cs="Times New Roman"/>
          <w:color w:val="333333"/>
          <w:szCs w:val="24"/>
          <w:shd w:val="clear" w:color="auto" w:fill="FFFFFF"/>
        </w:rPr>
        <w:t>certain</w:t>
      </w:r>
      <w:r w:rsidRPr="00585FFD">
        <w:rPr>
          <w:rFonts w:cs="Times New Roman"/>
          <w:color w:val="333333"/>
          <w:szCs w:val="24"/>
          <w:shd w:val="clear" w:color="auto" w:fill="FFFFFF"/>
        </w:rPr>
        <w:t xml:space="preserve"> requirement</w:t>
      </w:r>
      <w:r>
        <w:rPr>
          <w:rFonts w:cs="Times New Roman"/>
          <w:color w:val="333333"/>
          <w:szCs w:val="24"/>
          <w:shd w:val="clear" w:color="auto" w:fill="FFFFFF"/>
        </w:rPr>
        <w:t xml:space="preserve">s </w:t>
      </w:r>
      <w:r w:rsidRPr="00585FFD">
        <w:rPr>
          <w:rFonts w:cs="Times New Roman"/>
          <w:color w:val="333333"/>
          <w:szCs w:val="24"/>
          <w:shd w:val="clear" w:color="auto" w:fill="FFFFFF"/>
        </w:rPr>
        <w:t>if the company has a branch office located in Texas), Finance Code.</w:t>
      </w:r>
    </w:p>
    <w:p w:rsidR="0008377D" w:rsidRPr="00585FFD" w:rsidRDefault="0008377D" w:rsidP="0008377D">
      <w:pPr>
        <w:spacing w:after="0" w:line="240" w:lineRule="auto"/>
        <w:ind w:left="720"/>
        <w:jc w:val="both"/>
        <w:rPr>
          <w:rFonts w:cs="Times New Roman"/>
          <w:color w:val="333333"/>
          <w:szCs w:val="24"/>
          <w:shd w:val="clear" w:color="auto" w:fill="FFFFFF"/>
        </w:rPr>
      </w:pPr>
    </w:p>
    <w:p w:rsidR="0008377D" w:rsidRPr="00585FFD" w:rsidRDefault="0008377D" w:rsidP="0008377D">
      <w:pPr>
        <w:spacing w:after="0" w:line="240" w:lineRule="auto"/>
        <w:ind w:left="720"/>
        <w:jc w:val="both"/>
        <w:rPr>
          <w:rFonts w:cs="Times New Roman"/>
          <w:color w:val="333333"/>
          <w:szCs w:val="24"/>
          <w:shd w:val="clear" w:color="auto" w:fill="FFFFFF"/>
        </w:rPr>
      </w:pPr>
      <w:r w:rsidRPr="00585FFD">
        <w:rPr>
          <w:rFonts w:cs="Times New Roman"/>
          <w:color w:val="333333"/>
          <w:szCs w:val="24"/>
          <w:shd w:val="clear" w:color="auto" w:fill="FFFFFF"/>
        </w:rPr>
        <w:t>Repealer: Section 156.501(d) (relating to authorizing th</w:t>
      </w:r>
      <w:r>
        <w:rPr>
          <w:rFonts w:cs="Times New Roman"/>
          <w:color w:val="333333"/>
          <w:szCs w:val="24"/>
          <w:shd w:val="clear" w:color="auto" w:fill="FFFFFF"/>
        </w:rPr>
        <w:t>e recovery fund to be used</w:t>
      </w:r>
      <w:r w:rsidRPr="00585FFD">
        <w:rPr>
          <w:rFonts w:cs="Times New Roman"/>
          <w:color w:val="333333"/>
          <w:szCs w:val="24"/>
          <w:shd w:val="clear" w:color="auto" w:fill="FFFFFF"/>
        </w:rPr>
        <w:t xml:space="preserve"> to reimburse expenses incurred to secure and destroy certain residential mortgage loan documents), Finance Code.</w:t>
      </w:r>
    </w:p>
    <w:p w:rsidR="0008377D" w:rsidRPr="00585FFD" w:rsidRDefault="0008377D" w:rsidP="0008377D">
      <w:pPr>
        <w:spacing w:after="0" w:line="240" w:lineRule="auto"/>
        <w:ind w:left="720"/>
        <w:jc w:val="both"/>
        <w:rPr>
          <w:rFonts w:cs="Times New Roman"/>
          <w:color w:val="333333"/>
          <w:szCs w:val="24"/>
          <w:shd w:val="clear" w:color="auto" w:fill="FFFFFF"/>
        </w:rPr>
      </w:pPr>
    </w:p>
    <w:p w:rsidR="0008377D" w:rsidRPr="00585FFD" w:rsidRDefault="0008377D" w:rsidP="0008377D">
      <w:pPr>
        <w:spacing w:after="0" w:line="240" w:lineRule="auto"/>
        <w:ind w:left="720"/>
        <w:jc w:val="both"/>
        <w:rPr>
          <w:rFonts w:cs="Times New Roman"/>
          <w:color w:val="333333"/>
          <w:szCs w:val="24"/>
          <w:shd w:val="clear" w:color="auto" w:fill="FFFFFF"/>
        </w:rPr>
      </w:pPr>
      <w:r w:rsidRPr="00585FFD">
        <w:rPr>
          <w:rFonts w:cs="Times New Roman"/>
          <w:color w:val="333333"/>
          <w:szCs w:val="24"/>
          <w:shd w:val="clear" w:color="auto" w:fill="FFFFFF"/>
        </w:rPr>
        <w:t>Repealer: Section 156.501(f) (relating to reimbursements for reasonable and necessary costs and expenses incurred in the management of the fund entitled to the commissioner), Finance Code.</w:t>
      </w:r>
    </w:p>
    <w:p w:rsidR="0008377D" w:rsidRPr="00585FFD" w:rsidRDefault="0008377D" w:rsidP="0008377D">
      <w:pPr>
        <w:spacing w:after="0" w:line="240" w:lineRule="auto"/>
        <w:ind w:left="1440"/>
        <w:jc w:val="both"/>
        <w:rPr>
          <w:rFonts w:cs="Times New Roman"/>
          <w:color w:val="333333"/>
          <w:szCs w:val="24"/>
          <w:shd w:val="clear" w:color="auto" w:fill="FFFFFF"/>
        </w:rPr>
      </w:pPr>
    </w:p>
    <w:p w:rsidR="0008377D" w:rsidRPr="00585FFD" w:rsidRDefault="0008377D" w:rsidP="0008377D">
      <w:pPr>
        <w:spacing w:after="0" w:line="240" w:lineRule="auto"/>
        <w:ind w:left="720"/>
        <w:jc w:val="both"/>
        <w:rPr>
          <w:rFonts w:cs="Times New Roman"/>
          <w:color w:val="333333"/>
          <w:szCs w:val="24"/>
          <w:shd w:val="clear" w:color="auto" w:fill="FFFFFF"/>
        </w:rPr>
      </w:pPr>
      <w:r w:rsidRPr="00585FFD">
        <w:rPr>
          <w:rFonts w:cs="Times New Roman"/>
          <w:color w:val="333333"/>
          <w:szCs w:val="24"/>
          <w:shd w:val="clear" w:color="auto" w:fill="FFFFFF"/>
        </w:rPr>
        <w:t>Repealer</w:t>
      </w:r>
      <w:r>
        <w:rPr>
          <w:rFonts w:cs="Times New Roman"/>
          <w:color w:val="333333"/>
          <w:szCs w:val="24"/>
          <w:shd w:val="clear" w:color="auto" w:fill="FFFFFF"/>
        </w:rPr>
        <w:t>:</w:t>
      </w:r>
      <w:r w:rsidRPr="00585FFD">
        <w:rPr>
          <w:rFonts w:cs="Times New Roman"/>
          <w:color w:val="333333"/>
          <w:szCs w:val="24"/>
          <w:shd w:val="clear" w:color="auto" w:fill="FFFFFF"/>
        </w:rPr>
        <w:t xml:space="preserve"> Section 156.502(b) (relating to requiring that excess money remaining in the recovery fund be available to the commissioner to offset </w:t>
      </w:r>
      <w:r>
        <w:rPr>
          <w:rFonts w:cs="Times New Roman"/>
          <w:color w:val="333333"/>
          <w:szCs w:val="24"/>
          <w:shd w:val="clear" w:color="auto" w:fill="FFFFFF"/>
        </w:rPr>
        <w:t>certain</w:t>
      </w:r>
      <w:r w:rsidRPr="00585FFD">
        <w:rPr>
          <w:rFonts w:cs="Times New Roman"/>
          <w:color w:val="333333"/>
          <w:szCs w:val="24"/>
          <w:shd w:val="clear" w:color="auto" w:fill="FFFFFF"/>
        </w:rPr>
        <w:t xml:space="preserve"> expenses), Finance Code.</w:t>
      </w:r>
    </w:p>
    <w:p w:rsidR="0008377D" w:rsidRPr="00585FFD" w:rsidRDefault="0008377D" w:rsidP="0008377D">
      <w:pPr>
        <w:spacing w:after="0" w:line="240" w:lineRule="auto"/>
        <w:ind w:left="720"/>
        <w:jc w:val="both"/>
        <w:rPr>
          <w:rFonts w:cs="Times New Roman"/>
          <w:color w:val="333333"/>
          <w:szCs w:val="24"/>
          <w:shd w:val="clear" w:color="auto" w:fill="FFFFFF"/>
        </w:rPr>
      </w:pPr>
    </w:p>
    <w:p w:rsidR="0008377D" w:rsidRPr="00585FFD" w:rsidRDefault="0008377D" w:rsidP="0008377D">
      <w:pPr>
        <w:spacing w:after="0" w:line="240" w:lineRule="auto"/>
        <w:jc w:val="both"/>
        <w:rPr>
          <w:rFonts w:cs="Times New Roman"/>
          <w:color w:val="333333"/>
          <w:szCs w:val="24"/>
          <w:shd w:val="clear" w:color="auto" w:fill="FFFFFF"/>
        </w:rPr>
      </w:pPr>
      <w:r w:rsidRPr="00585FFD">
        <w:rPr>
          <w:rFonts w:cs="Times New Roman"/>
          <w:color w:val="333333"/>
          <w:szCs w:val="24"/>
          <w:shd w:val="clear" w:color="auto" w:fill="FFFFFF"/>
        </w:rPr>
        <w:t>SECTION 8. Makes application of Section 92.554(a), Finance Code, as amended by this Act, prospective.</w:t>
      </w:r>
    </w:p>
    <w:p w:rsidR="0008377D" w:rsidRPr="00585FFD" w:rsidRDefault="0008377D" w:rsidP="0008377D">
      <w:pPr>
        <w:spacing w:after="0" w:line="240" w:lineRule="auto"/>
        <w:jc w:val="both"/>
        <w:rPr>
          <w:rFonts w:cs="Times New Roman"/>
          <w:color w:val="333333"/>
          <w:szCs w:val="24"/>
          <w:shd w:val="clear" w:color="auto" w:fill="FFFFFF"/>
        </w:rPr>
      </w:pPr>
    </w:p>
    <w:p w:rsidR="0008377D" w:rsidRPr="00585FFD" w:rsidRDefault="0008377D" w:rsidP="0008377D">
      <w:pPr>
        <w:spacing w:after="0" w:line="240" w:lineRule="auto"/>
        <w:jc w:val="both"/>
        <w:rPr>
          <w:rFonts w:cs="Times New Roman"/>
          <w:color w:val="333333"/>
          <w:szCs w:val="24"/>
          <w:shd w:val="clear" w:color="auto" w:fill="FFFFFF"/>
        </w:rPr>
      </w:pPr>
      <w:r w:rsidRPr="00585FFD">
        <w:rPr>
          <w:rFonts w:cs="Times New Roman"/>
          <w:color w:val="333333"/>
          <w:szCs w:val="24"/>
          <w:shd w:val="clear" w:color="auto" w:fill="FFFFFF"/>
        </w:rPr>
        <w:t>SECTION 9. Makes application of Section 156.501(c), Finance Code, as amended by this Act, prospective.</w:t>
      </w:r>
    </w:p>
    <w:p w:rsidR="0008377D" w:rsidRPr="00585FFD" w:rsidRDefault="0008377D" w:rsidP="0008377D">
      <w:pPr>
        <w:spacing w:after="0" w:line="240" w:lineRule="auto"/>
        <w:jc w:val="both"/>
        <w:rPr>
          <w:rFonts w:cs="Times New Roman"/>
          <w:color w:val="333333"/>
          <w:szCs w:val="24"/>
          <w:shd w:val="clear" w:color="auto" w:fill="FFFFFF"/>
        </w:rPr>
      </w:pPr>
    </w:p>
    <w:p w:rsidR="0008377D" w:rsidRDefault="0008377D" w:rsidP="0008377D">
      <w:pPr>
        <w:spacing w:after="0" w:line="240" w:lineRule="auto"/>
        <w:jc w:val="both"/>
        <w:rPr>
          <w:rFonts w:ascii="Consolas" w:hAnsi="Consolas"/>
          <w:color w:val="333333"/>
          <w:sz w:val="20"/>
          <w:szCs w:val="20"/>
          <w:shd w:val="clear" w:color="auto" w:fill="FFFFFF"/>
        </w:rPr>
      </w:pPr>
      <w:r w:rsidRPr="00585FFD">
        <w:rPr>
          <w:rFonts w:cs="Times New Roman"/>
          <w:color w:val="333333"/>
          <w:szCs w:val="24"/>
          <w:shd w:val="clear" w:color="auto" w:fill="FFFFFF"/>
        </w:rPr>
        <w:t>SECTION 10. Effective date: September 1, 2021.</w:t>
      </w:r>
    </w:p>
    <w:p w:rsidR="0008377D" w:rsidRPr="00585FFD" w:rsidRDefault="0008377D" w:rsidP="00585FFD">
      <w:pPr>
        <w:spacing w:after="0" w:line="480" w:lineRule="auto"/>
        <w:ind w:left="720"/>
        <w:jc w:val="both"/>
        <w:rPr>
          <w:rFonts w:cs="Times New Roman"/>
          <w:color w:val="333333"/>
          <w:szCs w:val="24"/>
          <w:shd w:val="clear" w:color="auto" w:fill="FFFFFF"/>
        </w:rPr>
      </w:pPr>
    </w:p>
    <w:sectPr w:rsidR="0008377D" w:rsidRPr="00585FF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D9" w:rsidRDefault="00EE7DD9" w:rsidP="000F1DF9">
      <w:pPr>
        <w:spacing w:after="0" w:line="240" w:lineRule="auto"/>
      </w:pPr>
      <w:r>
        <w:separator/>
      </w:r>
    </w:p>
  </w:endnote>
  <w:endnote w:type="continuationSeparator" w:id="0">
    <w:p w:rsidR="00EE7DD9" w:rsidRDefault="00EE7D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7D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377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8377D">
                <w:rPr>
                  <w:sz w:val="20"/>
                  <w:szCs w:val="20"/>
                </w:rPr>
                <w:t>S.B. 1900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8377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7D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37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377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D9" w:rsidRDefault="00EE7DD9" w:rsidP="000F1DF9">
      <w:pPr>
        <w:spacing w:after="0" w:line="240" w:lineRule="auto"/>
      </w:pPr>
      <w:r>
        <w:separator/>
      </w:r>
    </w:p>
  </w:footnote>
  <w:footnote w:type="continuationSeparator" w:id="0">
    <w:p w:rsidR="00EE7DD9" w:rsidRDefault="00EE7D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377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7DD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E970"/>
  <w15:docId w15:val="{07351C3E-C650-4545-9E6B-756444F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37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7D8F84A16C4B4B8FF8DEBC998639A3"/>
        <w:category>
          <w:name w:val="General"/>
          <w:gallery w:val="placeholder"/>
        </w:category>
        <w:types>
          <w:type w:val="bbPlcHdr"/>
        </w:types>
        <w:behaviors>
          <w:behavior w:val="content"/>
        </w:behaviors>
        <w:guid w:val="{7E3829A4-97C7-4C10-8511-EB2D052DA31B}"/>
      </w:docPartPr>
      <w:docPartBody>
        <w:p w:rsidR="00000000" w:rsidRDefault="00EA7BC2"/>
      </w:docPartBody>
    </w:docPart>
    <w:docPart>
      <w:docPartPr>
        <w:name w:val="355C20BE09ED49F79FEBE91579F36644"/>
        <w:category>
          <w:name w:val="General"/>
          <w:gallery w:val="placeholder"/>
        </w:category>
        <w:types>
          <w:type w:val="bbPlcHdr"/>
        </w:types>
        <w:behaviors>
          <w:behavior w:val="content"/>
        </w:behaviors>
        <w:guid w:val="{D70A498E-32CD-424A-A4E7-F2EBDAF4D684}"/>
      </w:docPartPr>
      <w:docPartBody>
        <w:p w:rsidR="00000000" w:rsidRDefault="00EA7BC2"/>
      </w:docPartBody>
    </w:docPart>
    <w:docPart>
      <w:docPartPr>
        <w:name w:val="AC66C657394E4150A7C3285FFFB6870B"/>
        <w:category>
          <w:name w:val="General"/>
          <w:gallery w:val="placeholder"/>
        </w:category>
        <w:types>
          <w:type w:val="bbPlcHdr"/>
        </w:types>
        <w:behaviors>
          <w:behavior w:val="content"/>
        </w:behaviors>
        <w:guid w:val="{DBA09183-6C44-4B71-974E-0C166BE57676}"/>
      </w:docPartPr>
      <w:docPartBody>
        <w:p w:rsidR="00000000" w:rsidRDefault="00EA7BC2"/>
      </w:docPartBody>
    </w:docPart>
    <w:docPart>
      <w:docPartPr>
        <w:name w:val="8840D95740BA4500B4CE083019F142A7"/>
        <w:category>
          <w:name w:val="General"/>
          <w:gallery w:val="placeholder"/>
        </w:category>
        <w:types>
          <w:type w:val="bbPlcHdr"/>
        </w:types>
        <w:behaviors>
          <w:behavior w:val="content"/>
        </w:behaviors>
        <w:guid w:val="{73BEF1A1-CCD8-4974-9895-D223CE02CF31}"/>
      </w:docPartPr>
      <w:docPartBody>
        <w:p w:rsidR="00000000" w:rsidRDefault="00EA7BC2"/>
      </w:docPartBody>
    </w:docPart>
    <w:docPart>
      <w:docPartPr>
        <w:name w:val="9E45B4CCD4994E3197906C51051CE151"/>
        <w:category>
          <w:name w:val="General"/>
          <w:gallery w:val="placeholder"/>
        </w:category>
        <w:types>
          <w:type w:val="bbPlcHdr"/>
        </w:types>
        <w:behaviors>
          <w:behavior w:val="content"/>
        </w:behaviors>
        <w:guid w:val="{AC902E86-6C60-4C2F-BC0B-08F3AA11F077}"/>
      </w:docPartPr>
      <w:docPartBody>
        <w:p w:rsidR="00000000" w:rsidRDefault="00EA7BC2"/>
      </w:docPartBody>
    </w:docPart>
    <w:docPart>
      <w:docPartPr>
        <w:name w:val="AA113DFA5F1241F4B5772E3FD4075156"/>
        <w:category>
          <w:name w:val="General"/>
          <w:gallery w:val="placeholder"/>
        </w:category>
        <w:types>
          <w:type w:val="bbPlcHdr"/>
        </w:types>
        <w:behaviors>
          <w:behavior w:val="content"/>
        </w:behaviors>
        <w:guid w:val="{88D26137-8815-401D-8744-88A52021EEA5}"/>
      </w:docPartPr>
      <w:docPartBody>
        <w:p w:rsidR="00000000" w:rsidRDefault="00EA7BC2"/>
      </w:docPartBody>
    </w:docPart>
    <w:docPart>
      <w:docPartPr>
        <w:name w:val="2F011AAD2C5549CB907AF23A7F3CED3F"/>
        <w:category>
          <w:name w:val="General"/>
          <w:gallery w:val="placeholder"/>
        </w:category>
        <w:types>
          <w:type w:val="bbPlcHdr"/>
        </w:types>
        <w:behaviors>
          <w:behavior w:val="content"/>
        </w:behaviors>
        <w:guid w:val="{B362BDA4-AF78-46B0-8ADD-E6E33443530B}"/>
      </w:docPartPr>
      <w:docPartBody>
        <w:p w:rsidR="00000000" w:rsidRDefault="00EA7BC2"/>
      </w:docPartBody>
    </w:docPart>
    <w:docPart>
      <w:docPartPr>
        <w:name w:val="AFF36C95C91F4B84B35AEBEDAD35E163"/>
        <w:category>
          <w:name w:val="General"/>
          <w:gallery w:val="placeholder"/>
        </w:category>
        <w:types>
          <w:type w:val="bbPlcHdr"/>
        </w:types>
        <w:behaviors>
          <w:behavior w:val="content"/>
        </w:behaviors>
        <w:guid w:val="{D23D2E66-4D48-48E1-B291-73BBD4D301FC}"/>
      </w:docPartPr>
      <w:docPartBody>
        <w:p w:rsidR="00000000" w:rsidRDefault="00EA7BC2"/>
      </w:docPartBody>
    </w:docPart>
    <w:docPart>
      <w:docPartPr>
        <w:name w:val="939761432D9145FCB7FDDEB94BADE622"/>
        <w:category>
          <w:name w:val="General"/>
          <w:gallery w:val="placeholder"/>
        </w:category>
        <w:types>
          <w:type w:val="bbPlcHdr"/>
        </w:types>
        <w:behaviors>
          <w:behavior w:val="content"/>
        </w:behaviors>
        <w:guid w:val="{349344FC-F3CE-4C57-968D-1D567FCEFE9F}"/>
      </w:docPartPr>
      <w:docPartBody>
        <w:p w:rsidR="00000000" w:rsidRDefault="00EA7BC2"/>
      </w:docPartBody>
    </w:docPart>
    <w:docPart>
      <w:docPartPr>
        <w:name w:val="D8E76D5398024061B0D2963149C1BBC4"/>
        <w:category>
          <w:name w:val="General"/>
          <w:gallery w:val="placeholder"/>
        </w:category>
        <w:types>
          <w:type w:val="bbPlcHdr"/>
        </w:types>
        <w:behaviors>
          <w:behavior w:val="content"/>
        </w:behaviors>
        <w:guid w:val="{391E4468-9250-4561-BC21-92B382C3858E}"/>
      </w:docPartPr>
      <w:docPartBody>
        <w:p w:rsidR="00000000" w:rsidRDefault="00737D96" w:rsidP="00737D96">
          <w:pPr>
            <w:pStyle w:val="D8E76D5398024061B0D2963149C1BBC4"/>
          </w:pPr>
          <w:r w:rsidRPr="00A30DD1">
            <w:rPr>
              <w:rStyle w:val="PlaceholderText"/>
            </w:rPr>
            <w:t>Click here to enter a date.</w:t>
          </w:r>
        </w:p>
      </w:docPartBody>
    </w:docPart>
    <w:docPart>
      <w:docPartPr>
        <w:name w:val="6784E52A28004CEB8D92813885C8520D"/>
        <w:category>
          <w:name w:val="General"/>
          <w:gallery w:val="placeholder"/>
        </w:category>
        <w:types>
          <w:type w:val="bbPlcHdr"/>
        </w:types>
        <w:behaviors>
          <w:behavior w:val="content"/>
        </w:behaviors>
        <w:guid w:val="{2A87960D-4D93-4027-A893-8166E8964A70}"/>
      </w:docPartPr>
      <w:docPartBody>
        <w:p w:rsidR="00000000" w:rsidRDefault="00EA7BC2"/>
      </w:docPartBody>
    </w:docPart>
    <w:docPart>
      <w:docPartPr>
        <w:name w:val="E5C1D415894749BC9AC3A2B7EA11DE06"/>
        <w:category>
          <w:name w:val="General"/>
          <w:gallery w:val="placeholder"/>
        </w:category>
        <w:types>
          <w:type w:val="bbPlcHdr"/>
        </w:types>
        <w:behaviors>
          <w:behavior w:val="content"/>
        </w:behaviors>
        <w:guid w:val="{4FE082D6-2ED6-44AA-8865-173762E5B84B}"/>
      </w:docPartPr>
      <w:docPartBody>
        <w:p w:rsidR="00000000" w:rsidRDefault="00EA7BC2"/>
      </w:docPartBody>
    </w:docPart>
    <w:docPart>
      <w:docPartPr>
        <w:name w:val="C72F239957604ABBA36C759A844ACDA7"/>
        <w:category>
          <w:name w:val="General"/>
          <w:gallery w:val="placeholder"/>
        </w:category>
        <w:types>
          <w:type w:val="bbPlcHdr"/>
        </w:types>
        <w:behaviors>
          <w:behavior w:val="content"/>
        </w:behaviors>
        <w:guid w:val="{8FE7A550-8CC5-413A-8F25-69CB05CD2123}"/>
      </w:docPartPr>
      <w:docPartBody>
        <w:p w:rsidR="00000000" w:rsidRDefault="00737D96" w:rsidP="00737D96">
          <w:pPr>
            <w:pStyle w:val="C72F239957604ABBA36C759A844ACDA7"/>
          </w:pPr>
          <w:r>
            <w:rPr>
              <w:rFonts w:eastAsia="Times New Roman" w:cs="Times New Roman"/>
              <w:bCs/>
              <w:szCs w:val="24"/>
            </w:rPr>
            <w:t xml:space="preserve"> </w:t>
          </w:r>
        </w:p>
      </w:docPartBody>
    </w:docPart>
    <w:docPart>
      <w:docPartPr>
        <w:name w:val="954AF711ACAC46D2BB9BDA759BA6B9A2"/>
        <w:category>
          <w:name w:val="General"/>
          <w:gallery w:val="placeholder"/>
        </w:category>
        <w:types>
          <w:type w:val="bbPlcHdr"/>
        </w:types>
        <w:behaviors>
          <w:behavior w:val="content"/>
        </w:behaviors>
        <w:guid w:val="{8E5F6D60-3030-48C9-86DB-C58D30030652}"/>
      </w:docPartPr>
      <w:docPartBody>
        <w:p w:rsidR="00000000" w:rsidRDefault="00EA7BC2"/>
      </w:docPartBody>
    </w:docPart>
    <w:docPart>
      <w:docPartPr>
        <w:name w:val="887247AB634D4D7F8C2D93090117C954"/>
        <w:category>
          <w:name w:val="General"/>
          <w:gallery w:val="placeholder"/>
        </w:category>
        <w:types>
          <w:type w:val="bbPlcHdr"/>
        </w:types>
        <w:behaviors>
          <w:behavior w:val="content"/>
        </w:behaviors>
        <w:guid w:val="{D8A90A5D-D483-4A67-9BB7-60B0D5E3768C}"/>
      </w:docPartPr>
      <w:docPartBody>
        <w:p w:rsidR="00000000" w:rsidRDefault="00EA7B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7D9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7BC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D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8E76D5398024061B0D2963149C1BBC4">
    <w:name w:val="D8E76D5398024061B0D2963149C1BBC4"/>
    <w:rsid w:val="00737D96"/>
    <w:pPr>
      <w:spacing w:after="160" w:line="259" w:lineRule="auto"/>
    </w:pPr>
  </w:style>
  <w:style w:type="paragraph" w:customStyle="1" w:styleId="C72F239957604ABBA36C759A844ACDA7">
    <w:name w:val="C72F239957604ABBA36C759A844ACDA7"/>
    <w:rsid w:val="00737D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8E233C-867B-4F60-AFA3-442A2166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1226</Words>
  <Characters>6992</Characters>
  <Application>Microsoft Office Word</Application>
  <DocSecurity>0</DocSecurity>
  <Lines>58</Lines>
  <Paragraphs>16</Paragraphs>
  <ScaleCrop>false</ScaleCrop>
  <Company>Texas Legislative Council</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2021-04-03T01:36:00Z</dcterms:modified>
</cp:coreProperties>
</file>

<file path=docProps/custom.xml><?xml version="1.0" encoding="utf-8"?>
<op:Properties xmlns:vt="http://schemas.openxmlformats.org/officeDocument/2006/docPropsVTypes" xmlns:op="http://schemas.openxmlformats.org/officeDocument/2006/custom-properties"/>
</file>