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1052EC" w14:paraId="67F32194" w14:textId="77777777" w:rsidTr="00345119">
        <w:tc>
          <w:tcPr>
            <w:tcW w:w="9576" w:type="dxa"/>
            <w:noWrap/>
          </w:tcPr>
          <w:p w14:paraId="2FD70BF9" w14:textId="77777777" w:rsidR="008423E4" w:rsidRPr="0022177D" w:rsidRDefault="00AB2937" w:rsidP="00F51C7E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55C0799" w14:textId="77777777" w:rsidR="008423E4" w:rsidRPr="0022177D" w:rsidRDefault="008423E4" w:rsidP="00F51C7E">
      <w:pPr>
        <w:jc w:val="center"/>
      </w:pPr>
    </w:p>
    <w:p w14:paraId="669C7ACE" w14:textId="77777777" w:rsidR="008423E4" w:rsidRPr="00B31F0E" w:rsidRDefault="008423E4" w:rsidP="00F51C7E"/>
    <w:p w14:paraId="1C20255A" w14:textId="77777777" w:rsidR="008423E4" w:rsidRPr="00742794" w:rsidRDefault="008423E4" w:rsidP="00F51C7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52EC" w14:paraId="44DCE8C8" w14:textId="77777777" w:rsidTr="00345119">
        <w:tc>
          <w:tcPr>
            <w:tcW w:w="9576" w:type="dxa"/>
          </w:tcPr>
          <w:p w14:paraId="1845B27B" w14:textId="77777777" w:rsidR="008423E4" w:rsidRPr="00861995" w:rsidRDefault="00AB2937" w:rsidP="00F51C7E">
            <w:pPr>
              <w:jc w:val="right"/>
            </w:pPr>
            <w:r>
              <w:t>C.S.S.B. 2188</w:t>
            </w:r>
          </w:p>
        </w:tc>
      </w:tr>
      <w:tr w:rsidR="001052EC" w14:paraId="1694204D" w14:textId="77777777" w:rsidTr="00345119">
        <w:tc>
          <w:tcPr>
            <w:tcW w:w="9576" w:type="dxa"/>
          </w:tcPr>
          <w:p w14:paraId="69DB2129" w14:textId="77777777" w:rsidR="008423E4" w:rsidRPr="00861995" w:rsidRDefault="00AB2937" w:rsidP="00F51C7E">
            <w:pPr>
              <w:jc w:val="right"/>
            </w:pPr>
            <w:r>
              <w:t xml:space="preserve">By: </w:t>
            </w:r>
            <w:r w:rsidR="00F656AC">
              <w:t>Seliger</w:t>
            </w:r>
          </w:p>
        </w:tc>
      </w:tr>
      <w:tr w:rsidR="001052EC" w14:paraId="045CDA21" w14:textId="77777777" w:rsidTr="00345119">
        <w:tc>
          <w:tcPr>
            <w:tcW w:w="9576" w:type="dxa"/>
          </w:tcPr>
          <w:p w14:paraId="4BA7EDDB" w14:textId="77777777" w:rsidR="008423E4" w:rsidRPr="00861995" w:rsidRDefault="00AB2937" w:rsidP="00F51C7E">
            <w:pPr>
              <w:jc w:val="right"/>
            </w:pPr>
            <w:r>
              <w:t>State Affairs</w:t>
            </w:r>
          </w:p>
        </w:tc>
      </w:tr>
      <w:tr w:rsidR="001052EC" w14:paraId="31880341" w14:textId="77777777" w:rsidTr="00345119">
        <w:tc>
          <w:tcPr>
            <w:tcW w:w="9576" w:type="dxa"/>
          </w:tcPr>
          <w:p w14:paraId="7928E938" w14:textId="77777777" w:rsidR="008423E4" w:rsidRDefault="00AB2937" w:rsidP="00F51C7E">
            <w:pPr>
              <w:jc w:val="right"/>
            </w:pPr>
            <w:r>
              <w:t>Committee Report (Substituted)</w:t>
            </w:r>
          </w:p>
        </w:tc>
      </w:tr>
    </w:tbl>
    <w:p w14:paraId="49F19C78" w14:textId="77777777" w:rsidR="008423E4" w:rsidRDefault="008423E4" w:rsidP="00F51C7E">
      <w:pPr>
        <w:tabs>
          <w:tab w:val="right" w:pos="9360"/>
        </w:tabs>
      </w:pPr>
    </w:p>
    <w:p w14:paraId="550C88DA" w14:textId="77777777" w:rsidR="008423E4" w:rsidRDefault="008423E4" w:rsidP="00F51C7E"/>
    <w:p w14:paraId="5CEAE431" w14:textId="77777777" w:rsidR="008423E4" w:rsidRDefault="008423E4" w:rsidP="00F51C7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1052EC" w14:paraId="6EECEB31" w14:textId="77777777" w:rsidTr="005F64CD">
        <w:tc>
          <w:tcPr>
            <w:tcW w:w="9360" w:type="dxa"/>
          </w:tcPr>
          <w:p w14:paraId="3A411334" w14:textId="77777777" w:rsidR="008423E4" w:rsidRPr="00A8133F" w:rsidRDefault="00AB2937" w:rsidP="00F51C7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D8A7ED7" w14:textId="77777777" w:rsidR="008423E4" w:rsidRDefault="008423E4" w:rsidP="00F51C7E"/>
          <w:p w14:paraId="7530ECD9" w14:textId="76D39331" w:rsidR="008423E4" w:rsidRDefault="00AB2937" w:rsidP="00F51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When opening a private business such as a restaurant or daycare, certain permits and approvals are required. This is done to ensure </w:t>
            </w:r>
            <w:r>
              <w:t>the health and well</w:t>
            </w:r>
            <w:r w:rsidR="00F00F84">
              <w:t>-</w:t>
            </w:r>
            <w:r>
              <w:t xml:space="preserve">being of local residents. However, </w:t>
            </w:r>
            <w:r w:rsidR="00B96575">
              <w:t>t</w:t>
            </w:r>
            <w:r>
              <w:t>here is an ongoing situation occurring in Midland, Texas, where a property owner changed the use of their land without obtaining state and local permits by contracting with the federal government to o</w:t>
            </w:r>
            <w:r>
              <w:t xml:space="preserve">perate a residential detention facility for immigrant and refugee children on the site. </w:t>
            </w:r>
            <w:r w:rsidR="008F736A">
              <w:t>Concerns have been raised about t</w:t>
            </w:r>
            <w:r w:rsidR="00416671">
              <w:t>his</w:t>
            </w:r>
            <w:r w:rsidR="008F736A">
              <w:t xml:space="preserve"> </w:t>
            </w:r>
            <w:r w:rsidR="00416671">
              <w:t>facility</w:t>
            </w:r>
            <w:r w:rsidR="008F736A">
              <w:t xml:space="preserve"> being </w:t>
            </w:r>
            <w:r w:rsidR="00416671">
              <w:t>established</w:t>
            </w:r>
            <w:r w:rsidR="008F736A">
              <w:t xml:space="preserve"> without </w:t>
            </w:r>
            <w:r w:rsidR="00627BEA">
              <w:t xml:space="preserve">the </w:t>
            </w:r>
            <w:r w:rsidR="008F736A">
              <w:t xml:space="preserve">prior authorization </w:t>
            </w:r>
            <w:r w:rsidR="00627BEA">
              <w:t>of local government officials</w:t>
            </w:r>
            <w:r w:rsidR="005062DE">
              <w:t xml:space="preserve"> and about conditions at this facility</w:t>
            </w:r>
            <w:r w:rsidR="00416671">
              <w:t>.</w:t>
            </w:r>
            <w:r>
              <w:t xml:space="preserve"> C.S</w:t>
            </w:r>
            <w:r>
              <w:t>.S.B. 2188 seeks to address this issue by authorizing municipal and county governments to adopt and enforce regulations necessary to ensure that a residential child detention facility meets certain health, safety, and welfare standards.</w:t>
            </w:r>
          </w:p>
          <w:p w14:paraId="70FB2CA7" w14:textId="77777777" w:rsidR="008423E4" w:rsidRPr="00E26B13" w:rsidRDefault="008423E4" w:rsidP="00F51C7E">
            <w:pPr>
              <w:rPr>
                <w:b/>
              </w:rPr>
            </w:pPr>
          </w:p>
        </w:tc>
      </w:tr>
      <w:tr w:rsidR="001052EC" w14:paraId="5B27F297" w14:textId="77777777" w:rsidTr="005F64CD">
        <w:tc>
          <w:tcPr>
            <w:tcW w:w="9360" w:type="dxa"/>
          </w:tcPr>
          <w:p w14:paraId="12079FA1" w14:textId="77777777" w:rsidR="0017725B" w:rsidRDefault="00AB2937" w:rsidP="00F51C7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CRIMINAL JUSTICE </w:t>
            </w:r>
            <w:r>
              <w:rPr>
                <w:b/>
                <w:u w:val="single"/>
              </w:rPr>
              <w:t>IMPACT</w:t>
            </w:r>
          </w:p>
          <w:p w14:paraId="49839B76" w14:textId="77777777" w:rsidR="0017725B" w:rsidRDefault="0017725B" w:rsidP="00F51C7E">
            <w:pPr>
              <w:rPr>
                <w:b/>
                <w:u w:val="single"/>
              </w:rPr>
            </w:pPr>
          </w:p>
          <w:p w14:paraId="58EFCBA4" w14:textId="77777777" w:rsidR="00C258E6" w:rsidRPr="00C258E6" w:rsidRDefault="00AB2937" w:rsidP="00F51C7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</w:t>
            </w:r>
            <w:r>
              <w:t xml:space="preserve"> mandatory supervision.</w:t>
            </w:r>
          </w:p>
          <w:p w14:paraId="02644140" w14:textId="77777777" w:rsidR="0017725B" w:rsidRPr="0017725B" w:rsidRDefault="0017725B" w:rsidP="00F51C7E">
            <w:pPr>
              <w:rPr>
                <w:b/>
                <w:u w:val="single"/>
              </w:rPr>
            </w:pPr>
          </w:p>
        </w:tc>
      </w:tr>
      <w:tr w:rsidR="001052EC" w14:paraId="405627E2" w14:textId="77777777" w:rsidTr="005F64CD">
        <w:tc>
          <w:tcPr>
            <w:tcW w:w="9360" w:type="dxa"/>
          </w:tcPr>
          <w:p w14:paraId="2692697E" w14:textId="77777777" w:rsidR="008423E4" w:rsidRPr="00A8133F" w:rsidRDefault="00AB2937" w:rsidP="00F51C7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9E5E110" w14:textId="77777777" w:rsidR="008423E4" w:rsidRDefault="008423E4" w:rsidP="00F51C7E"/>
          <w:p w14:paraId="62F7F7EE" w14:textId="77777777" w:rsidR="00C258E6" w:rsidRDefault="00AB2937" w:rsidP="00F51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DEF4C7C" w14:textId="77777777" w:rsidR="008423E4" w:rsidRPr="00E21FDC" w:rsidRDefault="008423E4" w:rsidP="00F51C7E">
            <w:pPr>
              <w:rPr>
                <w:b/>
              </w:rPr>
            </w:pPr>
          </w:p>
        </w:tc>
      </w:tr>
      <w:tr w:rsidR="001052EC" w14:paraId="738D8844" w14:textId="77777777" w:rsidTr="005F64CD">
        <w:tc>
          <w:tcPr>
            <w:tcW w:w="9360" w:type="dxa"/>
          </w:tcPr>
          <w:p w14:paraId="4444E616" w14:textId="77777777" w:rsidR="008423E4" w:rsidRPr="00A8133F" w:rsidRDefault="00AB2937" w:rsidP="00F51C7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3BC3CB" w14:textId="77777777" w:rsidR="008423E4" w:rsidRDefault="008423E4" w:rsidP="00F51C7E"/>
          <w:p w14:paraId="69D30881" w14:textId="388E58B2" w:rsidR="009C36CD" w:rsidRDefault="00AB2937" w:rsidP="00F51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2188 amends the </w:t>
            </w:r>
            <w:r w:rsidRPr="001D5F05">
              <w:t xml:space="preserve">Local </w:t>
            </w:r>
            <w:r w:rsidRPr="001D5F05">
              <w:t>Government Code</w:t>
            </w:r>
            <w:r>
              <w:t xml:space="preserve"> to authorize a </w:t>
            </w:r>
            <w:r w:rsidRPr="001D5F05">
              <w:t xml:space="preserve">municipality or a county </w:t>
            </w:r>
            <w:r>
              <w:t>to</w:t>
            </w:r>
            <w:r w:rsidRPr="001D5F05">
              <w:t xml:space="preserve"> adopt and enforce an ordinance, order, or other regulation that requires a residential child detention facility to</w:t>
            </w:r>
            <w:r>
              <w:t xml:space="preserve"> do the following:</w:t>
            </w:r>
          </w:p>
          <w:p w14:paraId="5FFA1AD2" w14:textId="77777777" w:rsidR="001D5F05" w:rsidRDefault="00AB2937" w:rsidP="00F51C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D5F05">
              <w:t>provide adequate water, wastewater, or other utilities for the f</w:t>
            </w:r>
            <w:r w:rsidRPr="001D5F05">
              <w:t>acility; and</w:t>
            </w:r>
          </w:p>
          <w:p w14:paraId="18E3E1F4" w14:textId="7C79F3C6" w:rsidR="001D5F05" w:rsidRDefault="00AB2937" w:rsidP="00F51C7E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1D5F05">
              <w:t xml:space="preserve">meet reasonable minimum standards that promote the health, safety, and welfare of </w:t>
            </w:r>
            <w:r w:rsidR="00C64FF3">
              <w:t>facility</w:t>
            </w:r>
            <w:r w:rsidR="00C64FF3" w:rsidRPr="001D5F05">
              <w:t xml:space="preserve"> </w:t>
            </w:r>
            <w:r w:rsidRPr="001D5F05">
              <w:t>residents.</w:t>
            </w:r>
          </w:p>
          <w:p w14:paraId="4F9CAFB7" w14:textId="32DAE44A" w:rsidR="00C64FF3" w:rsidRDefault="00AB2937" w:rsidP="00F51C7E">
            <w:pPr>
              <w:pStyle w:val="Header"/>
              <w:jc w:val="both"/>
            </w:pPr>
            <w:r>
              <w:t xml:space="preserve">The bill prohibits a county from </w:t>
            </w:r>
            <w:r w:rsidR="00A34115">
              <w:t>imposing such</w:t>
            </w:r>
            <w:r w:rsidRPr="00A34115">
              <w:t xml:space="preserve"> regulations on</w:t>
            </w:r>
            <w:r>
              <w:t xml:space="preserve"> a facility that is located in the corporate boundaries of a municipality. T</w:t>
            </w:r>
            <w:r w:rsidR="001D5F05">
              <w:t xml:space="preserve">he bill </w:t>
            </w:r>
            <w:r w:rsidR="00C258E6">
              <w:t>defines "</w:t>
            </w:r>
            <w:r w:rsidR="00C258E6" w:rsidRPr="00C258E6">
              <w:t>residential child detention facility</w:t>
            </w:r>
            <w:r w:rsidR="00C258E6">
              <w:t>" as a</w:t>
            </w:r>
            <w:r w:rsidR="00C258E6" w:rsidRPr="00C258E6">
              <w:t xml:space="preserve"> private facility</w:t>
            </w:r>
            <w:r>
              <w:t>,</w:t>
            </w:r>
            <w:r w:rsidR="00C258E6" w:rsidRPr="00C258E6">
              <w:t xml:space="preserve"> other than a facility licensed by </w:t>
            </w:r>
            <w:r w:rsidR="00C258E6">
              <w:t>the state</w:t>
            </w:r>
            <w:r>
              <w:t>,</w:t>
            </w:r>
            <w:r w:rsidR="00C258E6" w:rsidRPr="00C258E6">
              <w:t xml:space="preserve"> that operates under a contract with </w:t>
            </w:r>
            <w:r>
              <w:t>a</w:t>
            </w:r>
            <w:r w:rsidR="00C258E6" w:rsidRPr="00C258E6">
              <w:t xml:space="preserve"> federal agency to provide 24-hour custody or care to unaccompanied immigrant or refugee children.</w:t>
            </w:r>
            <w:r w:rsidR="00C258E6">
              <w:t xml:space="preserve"> </w:t>
            </w:r>
          </w:p>
          <w:p w14:paraId="149D124F" w14:textId="77777777" w:rsidR="00C64FF3" w:rsidRPr="00F51C7E" w:rsidRDefault="00C64FF3" w:rsidP="00F51C7E">
            <w:pPr>
              <w:pStyle w:val="Header"/>
              <w:jc w:val="both"/>
              <w:rPr>
                <w:sz w:val="22"/>
              </w:rPr>
            </w:pPr>
          </w:p>
          <w:p w14:paraId="14A62784" w14:textId="77777777" w:rsidR="008423E4" w:rsidRDefault="00AB2937" w:rsidP="00F51C7E">
            <w:pPr>
              <w:pStyle w:val="Header"/>
              <w:jc w:val="both"/>
            </w:pPr>
            <w:r>
              <w:t>C.S.S.B. 2188</w:t>
            </w:r>
            <w:r w:rsidR="00C258E6">
              <w:t xml:space="preserve"> requires the owner or operator of a proposed </w:t>
            </w:r>
            <w:r w:rsidRPr="00C64FF3">
              <w:t>residential child detention</w:t>
            </w:r>
            <w:r>
              <w:t xml:space="preserve"> </w:t>
            </w:r>
            <w:r w:rsidR="00C258E6">
              <w:t xml:space="preserve">facility, before </w:t>
            </w:r>
            <w:r w:rsidR="00C258E6" w:rsidRPr="00C258E6">
              <w:t xml:space="preserve">entering into a contract with a federal agency to operate as </w:t>
            </w:r>
            <w:r>
              <w:t>such</w:t>
            </w:r>
            <w:r w:rsidR="00C258E6">
              <w:t>, to</w:t>
            </w:r>
            <w:r>
              <w:t xml:space="preserve"> provide</w:t>
            </w:r>
            <w:r w:rsidR="00C258E6">
              <w:t xml:space="preserve"> noti</w:t>
            </w:r>
            <w:r>
              <w:t>ce</w:t>
            </w:r>
            <w:r w:rsidR="00C258E6">
              <w:t xml:space="preserve"> </w:t>
            </w:r>
            <w:r>
              <w:t xml:space="preserve">of the proposed facility to </w:t>
            </w:r>
            <w:r w:rsidR="00C258E6" w:rsidRPr="00C258E6">
              <w:t xml:space="preserve">the </w:t>
            </w:r>
            <w:r>
              <w:t xml:space="preserve">applicable </w:t>
            </w:r>
            <w:r w:rsidRPr="00A26CE3">
              <w:t>municipal</w:t>
            </w:r>
            <w:r>
              <w:t xml:space="preserve"> </w:t>
            </w:r>
            <w:r w:rsidR="00C258E6" w:rsidRPr="00C258E6">
              <w:t xml:space="preserve">governing body </w:t>
            </w:r>
            <w:r w:rsidR="00C258E6">
              <w:t>or county commissioners court</w:t>
            </w:r>
            <w:r>
              <w:t xml:space="preserve"> </w:t>
            </w:r>
            <w:r w:rsidR="00C258E6">
              <w:t xml:space="preserve">and to meet any requirements adopted </w:t>
            </w:r>
            <w:r w:rsidR="00C258E6" w:rsidRPr="00A26CE3">
              <w:t>by the municipality or county</w:t>
            </w:r>
            <w:r w:rsidR="00A54883">
              <w:t xml:space="preserve"> under the bill's provisions</w:t>
            </w:r>
            <w:r w:rsidR="00C258E6">
              <w:t xml:space="preserve">. </w:t>
            </w:r>
          </w:p>
          <w:p w14:paraId="7960042F" w14:textId="185875A6" w:rsidR="00F51C7E" w:rsidRPr="00F51C7E" w:rsidRDefault="00F51C7E" w:rsidP="00F51C7E">
            <w:pPr>
              <w:pStyle w:val="Header"/>
              <w:jc w:val="both"/>
              <w:rPr>
                <w:b/>
                <w:sz w:val="22"/>
              </w:rPr>
            </w:pPr>
          </w:p>
        </w:tc>
      </w:tr>
      <w:tr w:rsidR="001052EC" w14:paraId="43F17214" w14:textId="77777777" w:rsidTr="005F64CD">
        <w:tc>
          <w:tcPr>
            <w:tcW w:w="9360" w:type="dxa"/>
          </w:tcPr>
          <w:p w14:paraId="17B18906" w14:textId="77777777" w:rsidR="008423E4" w:rsidRPr="00A8133F" w:rsidRDefault="00AB2937" w:rsidP="00F51C7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E26973" w14:textId="77777777" w:rsidR="008423E4" w:rsidRDefault="008423E4" w:rsidP="00F51C7E"/>
          <w:p w14:paraId="58F41214" w14:textId="77777777" w:rsidR="008423E4" w:rsidRPr="003624F2" w:rsidRDefault="00AB2937" w:rsidP="00F51C7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666770A" w14:textId="77777777" w:rsidR="008423E4" w:rsidRPr="00233FDB" w:rsidRDefault="008423E4" w:rsidP="00F51C7E">
            <w:pPr>
              <w:rPr>
                <w:b/>
              </w:rPr>
            </w:pPr>
          </w:p>
        </w:tc>
      </w:tr>
      <w:tr w:rsidR="001052EC" w14:paraId="0543F6D6" w14:textId="77777777" w:rsidTr="005F64CD">
        <w:tc>
          <w:tcPr>
            <w:tcW w:w="9360" w:type="dxa"/>
          </w:tcPr>
          <w:p w14:paraId="20B252FE" w14:textId="77777777" w:rsidR="00F656AC" w:rsidRDefault="00AB2937" w:rsidP="00F51C7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7426990F" w14:textId="77777777" w:rsidR="00C258E6" w:rsidRDefault="00C258E6" w:rsidP="00F51C7E">
            <w:pPr>
              <w:jc w:val="both"/>
            </w:pPr>
          </w:p>
          <w:p w14:paraId="07CADCE6" w14:textId="77777777" w:rsidR="00C258E6" w:rsidRDefault="00AB2937" w:rsidP="00F51C7E">
            <w:pPr>
              <w:jc w:val="both"/>
            </w:pPr>
            <w:r>
              <w:t xml:space="preserve">While C.S.S.B. 2188 may differ from the </w:t>
            </w:r>
            <w:r>
              <w:t>engrossed in minor or nonsubstantive ways, the following summarizes the substantial differences between the engrossed and committee substitute versions of the bill.</w:t>
            </w:r>
          </w:p>
          <w:p w14:paraId="0C890E31" w14:textId="77777777" w:rsidR="00C258E6" w:rsidRDefault="00C258E6" w:rsidP="00F51C7E">
            <w:pPr>
              <w:jc w:val="both"/>
            </w:pPr>
          </w:p>
          <w:p w14:paraId="1D19CB3D" w14:textId="5623BEB6" w:rsidR="00351690" w:rsidRDefault="00AB2937" w:rsidP="00F51C7E">
            <w:pPr>
              <w:jc w:val="both"/>
            </w:pPr>
            <w:r>
              <w:t xml:space="preserve">The substitute </w:t>
            </w:r>
            <w:r w:rsidR="00A54883">
              <w:t>revises</w:t>
            </w:r>
            <w:r w:rsidR="00A409C5">
              <w:t xml:space="preserve"> the definition of </w:t>
            </w:r>
            <w:r w:rsidR="00A54883">
              <w:t>"</w:t>
            </w:r>
            <w:r w:rsidR="00A409C5">
              <w:t xml:space="preserve">residential </w:t>
            </w:r>
            <w:r w:rsidR="00A409C5" w:rsidRPr="00A409C5">
              <w:t>child detention facility</w:t>
            </w:r>
            <w:r w:rsidR="00A54883">
              <w:t>" as established in the engrossed to exclude facilities that are licensed by the state</w:t>
            </w:r>
            <w:r w:rsidR="00A409C5">
              <w:t xml:space="preserve">. </w:t>
            </w:r>
          </w:p>
          <w:p w14:paraId="65FBBB0E" w14:textId="77777777" w:rsidR="00C258E6" w:rsidRPr="00C258E6" w:rsidRDefault="00C258E6" w:rsidP="00F51C7E">
            <w:pPr>
              <w:jc w:val="both"/>
            </w:pPr>
          </w:p>
        </w:tc>
      </w:tr>
    </w:tbl>
    <w:p w14:paraId="7BE1102A" w14:textId="77777777" w:rsidR="004108C3" w:rsidRPr="008423E4" w:rsidRDefault="004108C3" w:rsidP="00F51C7E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DAFA4" w14:textId="77777777" w:rsidR="00000000" w:rsidRDefault="00AB2937">
      <w:r>
        <w:separator/>
      </w:r>
    </w:p>
  </w:endnote>
  <w:endnote w:type="continuationSeparator" w:id="0">
    <w:p w14:paraId="5CF7C4E3" w14:textId="77777777" w:rsidR="00000000" w:rsidRDefault="00AB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E396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52EC" w14:paraId="3E1B70C4" w14:textId="77777777" w:rsidTr="009C1E9A">
      <w:trPr>
        <w:cantSplit/>
      </w:trPr>
      <w:tc>
        <w:tcPr>
          <w:tcW w:w="0" w:type="pct"/>
        </w:tcPr>
        <w:p w14:paraId="664D8F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895819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98F89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865D7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2BBEA61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2EC" w14:paraId="70E01D96" w14:textId="77777777" w:rsidTr="009C1E9A">
      <w:trPr>
        <w:cantSplit/>
      </w:trPr>
      <w:tc>
        <w:tcPr>
          <w:tcW w:w="0" w:type="pct"/>
        </w:tcPr>
        <w:p w14:paraId="3DC1ED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CB3485" w14:textId="77777777" w:rsidR="00EC379B" w:rsidRPr="009C1E9A" w:rsidRDefault="00AB293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26871</w:t>
          </w:r>
        </w:p>
      </w:tc>
      <w:tc>
        <w:tcPr>
          <w:tcW w:w="2453" w:type="pct"/>
        </w:tcPr>
        <w:p w14:paraId="35AAB4A0" w14:textId="6BCBEAF7" w:rsidR="00EC379B" w:rsidRDefault="00AB293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95ABC">
            <w:t>21.134.1039</w:t>
          </w:r>
          <w:r>
            <w:fldChar w:fldCharType="end"/>
          </w:r>
        </w:p>
      </w:tc>
    </w:tr>
    <w:tr w:rsidR="001052EC" w14:paraId="40ED89C1" w14:textId="77777777" w:rsidTr="009C1E9A">
      <w:trPr>
        <w:cantSplit/>
      </w:trPr>
      <w:tc>
        <w:tcPr>
          <w:tcW w:w="0" w:type="pct"/>
        </w:tcPr>
        <w:p w14:paraId="60DBFDE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2A93F71" w14:textId="77777777" w:rsidR="00EC379B" w:rsidRPr="009C1E9A" w:rsidRDefault="00AB293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87R </w:t>
          </w:r>
          <w:r>
            <w:rPr>
              <w:rFonts w:ascii="Shruti" w:hAnsi="Shruti"/>
              <w:sz w:val="22"/>
            </w:rPr>
            <w:t>25152</w:t>
          </w:r>
        </w:p>
      </w:tc>
      <w:tc>
        <w:tcPr>
          <w:tcW w:w="2453" w:type="pct"/>
        </w:tcPr>
        <w:p w14:paraId="61F3C3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FAB126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2EC" w14:paraId="7BD494F9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3CA7B84" w14:textId="102ED34B" w:rsidR="00EC379B" w:rsidRDefault="00AB293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F51C7E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9F15E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5640899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59B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7149" w14:textId="77777777" w:rsidR="00000000" w:rsidRDefault="00AB2937">
      <w:r>
        <w:separator/>
      </w:r>
    </w:p>
  </w:footnote>
  <w:footnote w:type="continuationSeparator" w:id="0">
    <w:p w14:paraId="62DBFC1E" w14:textId="77777777" w:rsidR="00000000" w:rsidRDefault="00AB2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9F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8784D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B1E8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031F4"/>
    <w:multiLevelType w:val="hybridMultilevel"/>
    <w:tmpl w:val="5950BC38"/>
    <w:lvl w:ilvl="0" w:tplc="36D28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6A8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AA9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788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6D8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6EB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64D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838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DEF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A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0F713F"/>
    <w:rsid w:val="0010154D"/>
    <w:rsid w:val="00102D3F"/>
    <w:rsid w:val="00102EC7"/>
    <w:rsid w:val="0010347D"/>
    <w:rsid w:val="001052EC"/>
    <w:rsid w:val="00110F8C"/>
    <w:rsid w:val="0011274A"/>
    <w:rsid w:val="00113522"/>
    <w:rsid w:val="0011378D"/>
    <w:rsid w:val="00115EE9"/>
    <w:rsid w:val="001169F9"/>
    <w:rsid w:val="00120797"/>
    <w:rsid w:val="0012371B"/>
    <w:rsid w:val="00123A6A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5F05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053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9F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690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FB5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3C02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71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2DE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4CD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BEA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7C0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66A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5AB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8F736A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1E5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6CE3"/>
    <w:rsid w:val="00A27255"/>
    <w:rsid w:val="00A32304"/>
    <w:rsid w:val="00A34115"/>
    <w:rsid w:val="00A3420E"/>
    <w:rsid w:val="00A35D66"/>
    <w:rsid w:val="00A409C5"/>
    <w:rsid w:val="00A41085"/>
    <w:rsid w:val="00A425FA"/>
    <w:rsid w:val="00A43960"/>
    <w:rsid w:val="00A46902"/>
    <w:rsid w:val="00A50CDB"/>
    <w:rsid w:val="00A51F3E"/>
    <w:rsid w:val="00A5364B"/>
    <w:rsid w:val="00A54142"/>
    <w:rsid w:val="00A54883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0492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937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3A1A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575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5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4FF3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2F5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297A"/>
    <w:rsid w:val="00CA3170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6EE"/>
    <w:rsid w:val="00D519F3"/>
    <w:rsid w:val="00D51D2A"/>
    <w:rsid w:val="00D53B7C"/>
    <w:rsid w:val="00D55F52"/>
    <w:rsid w:val="00D56508"/>
    <w:rsid w:val="00D57BD7"/>
    <w:rsid w:val="00D6131A"/>
    <w:rsid w:val="00D61611"/>
    <w:rsid w:val="00D61784"/>
    <w:rsid w:val="00D6178A"/>
    <w:rsid w:val="00D63194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F84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1C7E"/>
    <w:rsid w:val="00F52402"/>
    <w:rsid w:val="00F5605D"/>
    <w:rsid w:val="00F6514B"/>
    <w:rsid w:val="00F656AC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BED56-1567-450D-95C6-B22ACD98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258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58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8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8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8E6"/>
    <w:rPr>
      <w:b/>
      <w:bCs/>
    </w:rPr>
  </w:style>
  <w:style w:type="paragraph" w:styleId="Revision">
    <w:name w:val="Revision"/>
    <w:hidden/>
    <w:uiPriority w:val="99"/>
    <w:semiHidden/>
    <w:rsid w:val="00CA29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2649</Characters>
  <Application>Microsoft Office Word</Application>
  <DocSecurity>4</DocSecurity>
  <Lines>67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SB02188 (Committee Report (Substituted))</vt:lpstr>
    </vt:vector>
  </TitlesOfParts>
  <Company>State of Texas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26871</dc:subject>
  <dc:creator>State of Texas</dc:creator>
  <dc:description>SB 2188 by Seliger-(H)State Affairs (Substitute Document Number: 87R 25152)</dc:description>
  <cp:lastModifiedBy>Lauren Bustamante</cp:lastModifiedBy>
  <cp:revision>2</cp:revision>
  <cp:lastPrinted>2003-11-26T17:21:00Z</cp:lastPrinted>
  <dcterms:created xsi:type="dcterms:W3CDTF">2021-05-17T23:37:00Z</dcterms:created>
  <dcterms:modified xsi:type="dcterms:W3CDTF">2021-05-17T23:37:00Z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21.134.1039</vt:lpwstr>
  </property>
</Properties>
</file>