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telemedicine, telehealth, and technology-related health 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531.0216, Government Code, is amended by amending Subsection (i) and adding Subsections (k) and (l) to read as follows:</w:t>
      </w:r>
    </w:p>
    <w:p w:rsidR="003F3435" w:rsidRDefault="0032493E">
      <w:pPr>
        <w:spacing w:line="480" w:lineRule="auto"/>
        <w:ind w:firstLine="720"/>
        <w:jc w:val="both"/>
      </w:pPr>
      <w:r>
        <w:t xml:space="preserve">(i)</w:t>
      </w:r>
      <w:r xml:space="preserve">
        <w:t> </w:t>
      </w:r>
      <w:r xml:space="preserve">
        <w:t> </w:t>
      </w:r>
      <w:r>
        <w:t xml:space="preserve">The executive commissioner by rule shall ensure that a federally qualified health center as defined by 42 U.S.C. Section 1396d(l)(2)(B) </w:t>
      </w:r>
      <w:r>
        <w:rPr>
          <w:u w:val="single"/>
        </w:rPr>
        <w:t xml:space="preserve">or a rural health clinic as defined by 42 U.S.C. Section 1396d(l)(1)</w:t>
      </w:r>
      <w:r>
        <w:t xml:space="preserve"> may be reimbursed for the originating site facility fee or the distant site practitioner fee or both, as appropriate, for a covered telemedicine medical service or telehealth service delivered by a health care provider to a Medicaid recipient. The commission is required to implement this subsection only if the legislature appropriates money specifically for that purpose. If the legislature does not appropriate money specifically for that purpose, the commission may, but is not required to, implement this subsection using other money available to the commission for that purpose.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 later than January 1, 2022, the commission shall implement reimbursement for telemedicine medical services and telehealth services in the following programs, services and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 with Special Health Care Needs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Early Childhood Intervention,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and Health Related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physical therapy, occupational therapy and speech therapy,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targeted case management,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nutritional counseling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Texas Health Steps checkups,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Medicaid 1915(c)waiver programs, including the Community Living and Support Services waiver,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program, benefit, or service under the commission's jurisdiction that the commissioner determines to be cost effective and clinically effective.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 shall implement audio-only benefits for behavioral health services, and may implement audio-only benefits in any program under the commission's jurisdiction, in accordance with federal and state law and shall consider other factors, including whether reimbursement is cost-effective and whether the provision of the service is clinically effective, in making the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531.02164,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complying with state and federal requirements to provide access to medically necessary services under the Medicaid managed care program, a Medicaid managed care organization may reimburse providers for home telemonitoring services not specifically defined in this section and shall consider other factors, including whether reimbursement is cost-effective and whether the provision of the service is clinically effective, in making the determination.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 Government Code, is amended by adding Section 533.00252 to read as follows:</w:t>
      </w:r>
    </w:p>
    <w:p w:rsidR="003F3435" w:rsidRDefault="0032493E">
      <w:pPr>
        <w:spacing w:line="480" w:lineRule="auto"/>
        <w:ind w:firstLine="720"/>
        <w:jc w:val="both"/>
      </w:pPr>
      <w:r>
        <w:rPr>
          <w:u w:val="single"/>
        </w:rPr>
        <w:t xml:space="preserve">533.00252 DELIVERY OF TELECOMMUNICATION SERVICES.  (a) </w:t>
      </w:r>
      <w:r>
        <w:rPr>
          <w:u w:val="single"/>
        </w:rPr>
        <w:t xml:space="preserve"> </w:t>
      </w:r>
      <w:r>
        <w:rPr>
          <w:u w:val="single"/>
        </w:rPr>
        <w:t xml:space="preserve">The commission shall implement policies and procedures to improve access to care through telemedicine, telehealth, tele-monitoring, and other telecommunication or information technology solutions.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authorized by federal law, the commission shall establish policies and procedures that allow managed care organizations to conduct assessment and service coordination activities for members receiving home and community-based services through telecommunication or information technology in the following circumstances: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when the managed care organization determines it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requests activities occur through telecommunication or information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when in-person activities are not feasible due to a natural disaster, pandemic, public health emergency;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other circumstances identified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assessment or service coordination activities are conducted through telecommunication or information technology, the managed care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health care services provided to the member for fraud, waste, and abuse;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need for additional social services and supports.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(b)(3), a managed care organization must conduct the following activities for members receiving home and community-based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in-person visit for the population that requires face to face visits as determined by HHSC;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additional in-person visits as determined necessary by the managed care organization.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authorized by federal law, the commission must allow managed care members receiving assessments or service coordination through telecommunication or information technology to provide verbal authorizations in lieu of written signatures on all required forms.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533.0061 (b), Government Code, is amended by adding Subsection (b)(3) to read as follows:</w:t>
      </w:r>
    </w:p>
    <w:p w:rsidR="003F3435" w:rsidRDefault="0032493E">
      <w:pPr>
        <w:spacing w:line="480" w:lineRule="auto"/>
        <w:ind w:firstLine="720"/>
        <w:jc w:val="both"/>
      </w:pPr>
      <w:r>
        <w:t xml:space="preserve">(b)</w:t>
      </w:r>
      <w:r xml:space="preserve">
        <w:t> </w:t>
      </w:r>
      <w:r xml:space="preserve">
        <w:t> </w:t>
      </w:r>
      <w:r>
        <w:t xml:space="preserve">To the extent it is feasible, the provider access standards established under this section must:</w:t>
      </w:r>
    </w:p>
    <w:p w:rsidR="003F3435" w:rsidRDefault="0032493E">
      <w:pPr>
        <w:spacing w:line="480" w:lineRule="auto"/>
        <w:ind w:firstLine="1440"/>
        <w:jc w:val="both"/>
      </w:pPr>
      <w:r>
        <w:t xml:space="preserve">(1)</w:t>
      </w:r>
      <w:r xml:space="preserve">
        <w:t> </w:t>
      </w:r>
      <w:r xml:space="preserve">
        <w:t> </w:t>
      </w:r>
      <w:r>
        <w:t xml:space="preserve">distinguish between access to providers in urban and rural settings; </w:t>
      </w:r>
      <w:r>
        <w:rPr>
          <w:strike/>
        </w:rPr>
        <w:t xml:space="preserve">and</w:t>
      </w:r>
    </w:p>
    <w:p w:rsidR="003F3435" w:rsidRDefault="0032493E">
      <w:pPr>
        <w:spacing w:line="480" w:lineRule="auto"/>
        <w:ind w:firstLine="1440"/>
        <w:jc w:val="both"/>
      </w:pPr>
      <w:r>
        <w:t xml:space="preserve">(2)</w:t>
      </w:r>
      <w:r xml:space="preserve">
        <w:t> </w:t>
      </w:r>
      <w:r xml:space="preserve">
        <w:t> </w:t>
      </w:r>
      <w:r>
        <w:t xml:space="preserve">consider the number and geographic distribution of Medicaid-enrolled providers in a particular service delivery area</w:t>
      </w:r>
      <w:r>
        <w:rPr>
          <w:u w:val="single"/>
        </w:rPr>
        <w:t xml:space="preserv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and include the availability of telemedicine and telehealth services within the provider network of a managed care organization.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533, Government Code, is amended by adding Subsection 533.088(c)to read as follows:</w:t>
      </w:r>
    </w:p>
    <w:p w:rsidR="003F3435" w:rsidRDefault="0032493E">
      <w:pPr>
        <w:spacing w:line="480" w:lineRule="auto"/>
        <w:ind w:firstLine="720"/>
        <w:jc w:val="both"/>
      </w:pPr>
      <w:r>
        <w:t xml:space="preserve">Sec.</w:t>
      </w:r>
      <w:r xml:space="preserve">
        <w:t> </w:t>
      </w:r>
      <w:r>
        <w:t xml:space="preserve">533.008.</w:t>
      </w:r>
      <w:r xml:space="preserve">
        <w:t> </w:t>
      </w:r>
      <w:r xml:space="preserve">
        <w:t> </w:t>
      </w:r>
      <w:r>
        <w:t xml:space="preserve">MARKETING GUIDELINES. </w:t>
      </w:r>
      <w:r>
        <w:t xml:space="preserve"> </w:t>
      </w:r>
      <w:r>
        <w:t xml:space="preserve">(a) </w:t>
      </w:r>
      <w:r>
        <w:t xml:space="preserve"> </w:t>
      </w:r>
      <w:r>
        <w:t xml:space="preserve">The commission shall establish marketing guidelines for managed care organizations that contract with the commission to provide health care services to recipients, including guidelines that prohibit:</w:t>
      </w:r>
    </w:p>
    <w:p w:rsidR="003F3435" w:rsidRDefault="0032493E">
      <w:pPr>
        <w:spacing w:line="480" w:lineRule="auto"/>
        <w:ind w:firstLine="1440"/>
        <w:jc w:val="both"/>
      </w:pPr>
      <w:r>
        <w:t xml:space="preserve">(1)</w:t>
      </w:r>
      <w:r xml:space="preserve">
        <w:t> </w:t>
      </w:r>
      <w:r xml:space="preserve">
        <w:t> </w:t>
      </w:r>
      <w:r>
        <w:t xml:space="preserve">door-to-door marketing to recipients by managed care organizations or agents of those organizations;</w:t>
      </w:r>
    </w:p>
    <w:p w:rsidR="003F3435" w:rsidRDefault="0032493E">
      <w:pPr>
        <w:spacing w:line="480" w:lineRule="auto"/>
        <w:ind w:firstLine="1440"/>
        <w:jc w:val="both"/>
      </w:pPr>
      <w:r>
        <w:t xml:space="preserve">(2)</w:t>
      </w:r>
      <w:r xml:space="preserve">
        <w:t> </w:t>
      </w:r>
      <w:r xml:space="preserve">
        <w:t> </w:t>
      </w:r>
      <w:r>
        <w:t xml:space="preserve">the use of marketing materials with inaccurate or misleading information;</w:t>
      </w:r>
    </w:p>
    <w:p w:rsidR="003F3435" w:rsidRDefault="0032493E">
      <w:pPr>
        <w:spacing w:line="480" w:lineRule="auto"/>
        <w:ind w:firstLine="1440"/>
        <w:jc w:val="both"/>
      </w:pPr>
      <w:r>
        <w:t xml:space="preserve">(3)</w:t>
      </w:r>
      <w:r xml:space="preserve">
        <w:t> </w:t>
      </w:r>
      <w:r xml:space="preserve">
        <w:t> </w:t>
      </w:r>
      <w:r>
        <w:t xml:space="preserve">misrepresentations to recipients or providers;</w:t>
      </w:r>
    </w:p>
    <w:p w:rsidR="003F3435" w:rsidRDefault="0032493E">
      <w:pPr>
        <w:spacing w:line="480" w:lineRule="auto"/>
        <w:ind w:firstLine="1440"/>
        <w:jc w:val="both"/>
      </w:pPr>
      <w:r>
        <w:t xml:space="preserve">(4)</w:t>
      </w:r>
      <w:r xml:space="preserve">
        <w:t> </w:t>
      </w:r>
      <w:r xml:space="preserve">
        <w:t> </w:t>
      </w:r>
      <w:r>
        <w:t xml:space="preserve">offering recipients material or financial incentives to choose a managed care plan other than nominal gifts or free health screenings approved by the commission that the managed care organization offers to all recipients regardless of whether the recipients enroll in the managed care plan;</w:t>
      </w:r>
    </w:p>
    <w:p w:rsidR="003F3435" w:rsidRDefault="0032493E">
      <w:pPr>
        <w:spacing w:line="480" w:lineRule="auto"/>
        <w:ind w:firstLine="1440"/>
        <w:jc w:val="both"/>
      </w:pPr>
      <w:r>
        <w:t xml:space="preserve">(5)</w:t>
      </w:r>
      <w:r xml:space="preserve">
        <w:t> </w:t>
      </w:r>
      <w:r xml:space="preserve">
        <w:t> </w:t>
      </w:r>
      <w:r>
        <w:t xml:space="preserve">the use of marketing agents who are paid solely by commission; and</w:t>
      </w:r>
    </w:p>
    <w:p w:rsidR="003F3435" w:rsidRDefault="0032493E">
      <w:pPr>
        <w:spacing w:line="480" w:lineRule="auto"/>
        <w:ind w:firstLine="1440"/>
        <w:jc w:val="both"/>
      </w:pPr>
      <w:r>
        <w:t xml:space="preserve">(6)</w:t>
      </w:r>
      <w:r xml:space="preserve">
        <w:t> </w:t>
      </w:r>
      <w:r xml:space="preserve">
        <w:t> </w:t>
      </w:r>
      <w:r>
        <w:t xml:space="preserve">face-to-face marketing at public assistance offices by managed care organizations or agents of those organizations.</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distribution of approved marketing materials at public assistance offices; or</w:t>
      </w:r>
    </w:p>
    <w:p w:rsidR="003F3435" w:rsidRDefault="0032493E">
      <w:pPr>
        <w:spacing w:line="480" w:lineRule="auto"/>
        <w:ind w:firstLine="1440"/>
        <w:jc w:val="both"/>
      </w:pPr>
      <w:r>
        <w:t xml:space="preserve">(2)</w:t>
      </w:r>
      <w:r xml:space="preserve">
        <w:t> </w:t>
      </w:r>
      <w:r xml:space="preserve">
        <w:t> </w:t>
      </w:r>
      <w:r>
        <w:t xml:space="preserve">the provision of information directly to recipients under marketing guidelines established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and publish guidance that allows managed care plans that contract with the commission to communicate with their enrolled recipients via text message in accordance with this section. </w:t>
      </w:r>
      <w:r>
        <w:rPr>
          <w:u w:val="single"/>
        </w:rPr>
        <w:t xml:space="preserve"> </w:t>
      </w:r>
      <w:r>
        <w:rPr>
          <w:u w:val="single"/>
        </w:rPr>
        <w:t xml:space="preserve">Such guidance shall include the development and implementation of standardized consent language to be used by managed care plans in obtaining patient consent to receive text messages. The guidance must be published no later than January 1, 2022.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