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87R5142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H.B.</w:t>
      </w:r>
      <w:r xml:space="preserve">
        <w:t> </w:t>
      </w:r>
      <w:r>
        <w:t xml:space="preserve">No.</w:t>
      </w:r>
      <w:r xml:space="preserve">
        <w:t> </w:t>
      </w:r>
      <w:r>
        <w:t xml:space="preserve">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computation of the replenishment ratio used to determine an employer's unemployment compensation tax rate.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204.045(b), Labor Code, is amended to read as follows:</w:t>
      </w:r>
    </w:p>
    <w:p w:rsidR="003F3435" w:rsidRDefault="0032493E">
      <w:pPr>
        <w:spacing w:line="480" w:lineRule="auto"/>
        <w:ind w:firstLine="720"/>
        <w:jc w:val="both"/>
      </w:pPr>
      <w:r>
        <w:t xml:space="preserve">(b)</w:t>
      </w:r>
      <w:r xml:space="preserve">
        <w:t> </w:t>
      </w:r>
      <w:r xml:space="preserve">
        <w:t> </w:t>
      </w:r>
      <w:r>
        <w:t xml:space="preserve">The numerator is equal to the amount of benefits paid during the 12 months ending September 30 of the preceding year that are effectively charged to employers' accounts, plus one-half of the amount of benefits paid during that period that are not effectively charged to employers' accounts. In computing the amount of the benefits charged or paid, the commission shall not include the amount of:</w:t>
      </w:r>
    </w:p>
    <w:p w:rsidR="003F3435" w:rsidRDefault="0032493E">
      <w:pPr>
        <w:spacing w:line="480" w:lineRule="auto"/>
        <w:ind w:firstLine="1440"/>
        <w:jc w:val="both"/>
      </w:pPr>
      <w:r>
        <w:t xml:space="preserve">(1)</w:t>
      </w:r>
      <w:r xml:space="preserve">
        <w:t> </w:t>
      </w:r>
      <w:r xml:space="preserve">
        <w:t> </w:t>
      </w:r>
      <w:r>
        <w:t xml:space="preserve">a canceled benefit warrant;</w:t>
      </w:r>
    </w:p>
    <w:p w:rsidR="003F3435" w:rsidRDefault="0032493E">
      <w:pPr>
        <w:spacing w:line="480" w:lineRule="auto"/>
        <w:ind w:firstLine="1440"/>
        <w:jc w:val="both"/>
      </w:pPr>
      <w:r>
        <w:t xml:space="preserve">(2)</w:t>
      </w:r>
      <w:r xml:space="preserve">
        <w:t> </w:t>
      </w:r>
      <w:r xml:space="preserve">
        <w:t> </w:t>
      </w:r>
      <w:r>
        <w:t xml:space="preserve">that part of a benefit that has been overpaid and been repaid;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benefits paid that are repayable from a reimbursing employer, the federal government, or another governmental entity</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benefits paid and not effectively charged to an employer's account as a result of an order or proclamation by the governor declaring at least 50 percent of the counties in this state to be in a state of disaster or emergency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employer's unemployment compensation tax liability that accrues on or after the effective date of this Act.  An employer's unemployment compensation tax liability that accrued before the effective date of this Act is governed by the law in effect on the date the tax liability accrued,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October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