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extreme weather emergency preparedness of facilities for providing electric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35, Utilities Code, is amended by adding Section 35.0021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35.0021.</w:t>
      </w:r>
      <w:r>
        <w:rPr>
          <w:u w:val="single"/>
        </w:rPr>
        <w:t xml:space="preserve"> </w:t>
      </w:r>
      <w:r>
        <w:rPr>
          <w:u w:val="single"/>
        </w:rPr>
        <w:t xml:space="preserve"> </w:t>
      </w:r>
      <w:r>
        <w:rPr>
          <w:u w:val="single"/>
        </w:rPr>
        <w:t xml:space="preserve">WEATHER EMERGENCY PREPAREDNESS.  (a)  In this section, "extreme weather emergency" means a period when: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previous day's highest temperature did not exceed 10 degrees Fahrenheit and the temperature is predicted to remain at or below that level for the next 24 hours according to the nearest National Weather Service reports;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National Weather Service issues a heat advisory for any county in the relevant service territory, or when such an advisory has been issued on any one of the previous two calendar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each provider of generation in the ERCOT power region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measures to prepare generation facilities to provide adequate electric generation service during an extreme weather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all reasonable efforts to prevent interruptions of service during an extreme weather emergency;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reestablish service within the shortest possible time, should an interruption occur due to an extreme weather emergency;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reasonable efforts to manage emergencies resulting from a failure of service caused by an extreme weather emergency, including issuing instructions to its employees on procedures to be followed in the event of an extreme weather emergency.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rules adopted under Subsection (b) may not neglect any local neighborhood or geographic area, including rural areas, communities of less than 1000 people, and low-income areas.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38, Utilities Code, is amended by adding Section 38.074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38.074.</w:t>
      </w:r>
      <w:r>
        <w:rPr>
          <w:u w:val="single"/>
        </w:rPr>
        <w:t xml:space="preserve"> </w:t>
      </w:r>
      <w:r>
        <w:rPr>
          <w:u w:val="single"/>
        </w:rPr>
        <w:t xml:space="preserve"> </w:t>
      </w:r>
      <w:r>
        <w:rPr>
          <w:u w:val="single"/>
        </w:rPr>
        <w:t xml:space="preserve">WEATHER EMERGENCY PREPAREDNESS.  (a)  In this section, "extreme weather emergency" has the meaning assigned by Subsection 35.0021(a), Utilities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each electric cooperative, municipally owned utility, and transmission and distribution utility providing transmission or distribution service in the ERCOT power region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measures to prepare facilities to maintain service quality and reliability during a weather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all reasonable efforts to prevent interruptions of service during an extreme weather emergency;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reestablish service within the shortest possible time, should an interruption occur due to an extreme weather emergency;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reasonable efforts to manage emergencies resulting from a failure of service caused by an extreme weather emergency, including issuing instructions to its employees on procedures to be followed in the event of an extreme weather emergency.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rules adopted under Subsection (b) may not neglect any local neighborhood or geographic area, including rural areas, communities of less than 1000 people, and low-income areas.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public utility commission shall adopt rules as required by Sections 35.0021 and 38.074, Utilities Code, as added by this Act, not later than November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