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87R1659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White, Patterson, Hefner,</w:t>
      </w:r>
      <w:r xml:space="preserve">
        <w:tab wTab="150" tlc="none" cTlc="0"/>
      </w:r>
      <w:r>
        <w:t xml:space="preserve">H.B.</w:t>
      </w:r>
      <w:r xml:space="preserve">
        <w:t> </w:t>
      </w:r>
      <w:r>
        <w:t xml:space="preserve">No.</w:t>
      </w:r>
      <w:r xml:space="preserve">
        <w:t> </w:t>
      </w:r>
      <w:r>
        <w:t xml:space="preserve">29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provision of temporary secure storage for weapons at certain public buildings;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2165, Government Code, is amended by adding Subchapter J to read as follows:</w:t>
      </w:r>
    </w:p>
    <w:p w:rsidR="003F3435" w:rsidRDefault="0032493E">
      <w:pPr>
        <w:spacing w:line="480" w:lineRule="auto"/>
        <w:jc w:val="center"/>
      </w:pPr>
      <w:r>
        <w:rPr>
          <w:u w:val="single"/>
        </w:rPr>
        <w:t xml:space="preserve">SUBCHAPTER J.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2165.451.</w:t>
      </w:r>
      <w:r>
        <w:rPr>
          <w:u w:val="single"/>
        </w:rPr>
        <w:t xml:space="preserve"> </w:t>
      </w:r>
      <w:r>
        <w:rPr>
          <w:u w:val="single"/>
        </w:rPr>
        <w:t xml:space="preserve"> </w:t>
      </w:r>
      <w:r>
        <w:rPr>
          <w:u w:val="single"/>
        </w:rPr>
        <w:t xml:space="preserve">APPLICABILITY.  (a)  This subchapter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agency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2165.452.</w:t>
      </w:r>
      <w:r>
        <w:rPr>
          <w:u w:val="single"/>
        </w:rPr>
        <w:t xml:space="preserve"> </w:t>
      </w:r>
      <w:r>
        <w:rPr>
          <w:u w:val="single"/>
        </w:rPr>
        <w:t xml:space="preserve"> </w:t>
      </w:r>
      <w:r>
        <w:rPr>
          <w:u w:val="single"/>
        </w:rPr>
        <w:t xml:space="preserve">TEMPORARY SECURE WEAPON STORAGE.  (a)  A state agency may provide temporary secure weapon storage for a building or portion of a building to which this subchapter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2165.453;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state agency employee under Section 2165.454.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2165.453.</w:t>
      </w:r>
      <w:r>
        <w:rPr>
          <w:u w:val="single"/>
        </w:rPr>
        <w:t xml:space="preserve"> </w:t>
      </w:r>
      <w:r>
        <w:rPr>
          <w:u w:val="single"/>
        </w:rPr>
        <w:t xml:space="preserve"> </w:t>
      </w:r>
      <w:r>
        <w:rPr>
          <w:u w:val="single"/>
        </w:rPr>
        <w:t xml:space="preserve">SELF-SERVICE WEAPON LOCKERS FOR TEMPORARY SECURE STORAGE.  (a)  A state agency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2165.454.</w:t>
      </w:r>
      <w:r>
        <w:rPr>
          <w:u w:val="single"/>
        </w:rPr>
        <w:t xml:space="preserve"> </w:t>
      </w:r>
      <w:r>
        <w:rPr>
          <w:u w:val="single"/>
        </w:rPr>
        <w:t xml:space="preserve"> </w:t>
      </w:r>
      <w:r>
        <w:rPr>
          <w:u w:val="single"/>
        </w:rPr>
        <w:t xml:space="preserve">TEMPORARY SECURE WEAPON STORAGE ADMINISTERED BY AGENCY EMPLOYEE.  (a)  A state agency may provide temporary secure weapon storage operated by a designated agency employee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agency employee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five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2165.455.</w:t>
      </w:r>
      <w:r>
        <w:rPr>
          <w:u w:val="single"/>
        </w:rPr>
        <w:t xml:space="preserve"> </w:t>
      </w:r>
      <w:r>
        <w:rPr>
          <w:u w:val="single"/>
        </w:rPr>
        <w:t xml:space="preserve"> </w:t>
      </w:r>
      <w:r>
        <w:rPr>
          <w:u w:val="single"/>
        </w:rPr>
        <w:t xml:space="preserve">FEES.  A state agency under this subchapter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state agency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agency may require identification or other evidence of ownership before returning the unclaimed weapon.  On return of the weapon, the state agency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state agency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 the weapon may be sold at public sale by an auctioneer licensed under Chapter 1802,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11, Local Government Code, is amended by adding Chapter 365 to read as follows:</w:t>
      </w:r>
    </w:p>
    <w:p w:rsidR="003F3435" w:rsidRDefault="0032493E">
      <w:pPr>
        <w:spacing w:line="480" w:lineRule="auto"/>
        <w:jc w:val="center"/>
      </w:pPr>
      <w:r>
        <w:rPr>
          <w:u w:val="single"/>
        </w:rPr>
        <w:t xml:space="preserve">CHAPTER 365.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365.001.</w:t>
      </w:r>
      <w:r>
        <w:rPr>
          <w:u w:val="single"/>
        </w:rPr>
        <w:t xml:space="preserve"> </w:t>
      </w:r>
      <w:r>
        <w:rPr>
          <w:u w:val="single"/>
        </w:rPr>
        <w:t xml:space="preserve"> </w:t>
      </w:r>
      <w:r>
        <w:rPr>
          <w:u w:val="single"/>
        </w:rPr>
        <w:t xml:space="preserve">APPLICABILITY.  (a)  This 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 political subdivision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political subdivision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365.002.</w:t>
      </w:r>
      <w:r>
        <w:rPr>
          <w:u w:val="single"/>
        </w:rPr>
        <w:t xml:space="preserve"> </w:t>
      </w:r>
      <w:r>
        <w:rPr>
          <w:u w:val="single"/>
        </w:rPr>
        <w:t xml:space="preserve"> </w:t>
      </w:r>
      <w:r>
        <w:rPr>
          <w:u w:val="single"/>
        </w:rPr>
        <w:t xml:space="preserve">TEMPORARY SECURE WEAPON STORAGE.  (a)  A political subdivision may provide temporary secure weapon storage for a building or portion of a building to which this 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365.003;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employee of the political subdivision under Section 365.004.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365.003.</w:t>
      </w:r>
      <w:r>
        <w:rPr>
          <w:u w:val="single"/>
        </w:rPr>
        <w:t xml:space="preserve"> </w:t>
      </w:r>
      <w:r>
        <w:rPr>
          <w:u w:val="single"/>
        </w:rPr>
        <w:t xml:space="preserve"> </w:t>
      </w:r>
      <w:r>
        <w:rPr>
          <w:u w:val="single"/>
        </w:rPr>
        <w:t xml:space="preserve">SELF-SERVICE WEAPON LOCKERS FOR TEMPORARY SECURE STORAGE.  (a)  A political subdivision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365.004.</w:t>
      </w:r>
      <w:r>
        <w:rPr>
          <w:u w:val="single"/>
        </w:rPr>
        <w:t xml:space="preserve"> </w:t>
      </w:r>
      <w:r>
        <w:rPr>
          <w:u w:val="single"/>
        </w:rPr>
        <w:t xml:space="preserve"> </w:t>
      </w:r>
      <w:r>
        <w:rPr>
          <w:u w:val="single"/>
        </w:rPr>
        <w:t xml:space="preserve">TEMPORARY SECURE WEAPON STORAGE ADMINISTERED BY EMPLOYEE OF POLITICAL SUBDIVISION.  (a)  A political subdivision may provide temporary secure weapon storage operated by a designated employee of the political subdivision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subdivision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employee of the political subdivision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five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365.005.</w:t>
      </w:r>
      <w:r>
        <w:rPr>
          <w:u w:val="single"/>
        </w:rPr>
        <w:t xml:space="preserve"> </w:t>
      </w:r>
      <w:r>
        <w:rPr>
          <w:u w:val="single"/>
        </w:rPr>
        <w:t xml:space="preserve"> </w:t>
      </w:r>
      <w:r>
        <w:rPr>
          <w:u w:val="single"/>
        </w:rPr>
        <w:t xml:space="preserve">FEES.  A political subdivision under this 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political subdivision shall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political subdivision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political subdivision may require identification or other evidence of ownership before returning the unclaimed weapon.  On return of the weapon, the political subdivision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political subdivision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 the weapon may be sold at public sale by an auctioneer licensed under Chapter 1802,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treasury of the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