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87R2464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Fierro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voting outside a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64.009,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64.009.</w:t>
      </w:r>
      <w:r xml:space="preserve">
        <w:t> </w:t>
      </w:r>
      <w:r xml:space="preserve">
        <w:t> </w:t>
      </w:r>
      <w:r>
        <w:rPr>
          <w:u w:val="single"/>
        </w:rPr>
        <w:t xml:space="preserve">VOTING OUTSIDE</w:t>
      </w:r>
      <w:r>
        <w:t xml:space="preserve"> [</w:t>
      </w:r>
      <w:r>
        <w:rPr>
          <w:strike/>
        </w:rPr>
        <w:t xml:space="preserve">VOTER UNABLE TO ENTER</w:t>
      </w:r>
      <w:r>
        <w:t xml:space="preserve">]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64.009(a),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On</w:t>
      </w:r>
      <w:r>
        <w:t xml:space="preserve"> [</w:t>
      </w:r>
      <w:r>
        <w:rPr>
          <w:strike/>
        </w:rPr>
        <w:t xml:space="preserve">If a voter is physically unable to enter the polling place without personal assistance or likelihood of injuring the voter's health, on</w:t>
      </w:r>
      <w:r>
        <w:t xml:space="preserve">] the voter's request, an election officer shall deliver a ballot to the voter at the polling place entrance or curb </w:t>
      </w:r>
      <w:r>
        <w:rPr>
          <w:u w:val="single"/>
        </w:rPr>
        <w:t xml:space="preserve">if a voter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physically unable to enter the polling place without personal assistance or likelihood of injuring the voter's health;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parent or legal guardian accompanied by the parent's or legal guardian's child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85.034,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85.034.</w:t>
      </w:r>
      <w:r xml:space="preserve">
        <w:t> </w:t>
      </w:r>
      <w:r xml:space="preserve">
        <w:t> </w:t>
      </w:r>
      <w:r>
        <w:rPr>
          <w:u w:val="single"/>
        </w:rPr>
        <w:t xml:space="preserve">VOTING OUTSIDE</w:t>
      </w:r>
      <w:r>
        <w:t xml:space="preserve"> [</w:t>
      </w:r>
      <w:r>
        <w:rPr>
          <w:strike/>
        </w:rPr>
        <w:t xml:space="preserve">VOTER UNABLE TO ENTER</w:t>
      </w:r>
      <w:r>
        <w:t xml:space="preserve">]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