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12,</w:t>
      </w:r>
      <w:r xml:space="preserve">
        <w:t> </w:t>
      </w:r>
      <w:r>
        <w:t xml:space="preserve">2021, read first time and referred to Committee on Veteran Affairs &amp; Border Security; April</w:t>
      </w:r>
      <w:r xml:space="preserve">
        <w:t> </w:t>
      </w:r>
      <w:r>
        <w:t xml:space="preserve">21,</w:t>
      </w:r>
      <w:r xml:space="preserve">
        <w:t> </w:t>
      </w:r>
      <w:r>
        <w:t xml:space="preserve">2021, reported favorably by the following vote:</w:t>
      </w:r>
      <w:r>
        <w:t xml:space="preserve"> </w:t>
      </w:r>
      <w:r>
        <w:t xml:space="preserve"> </w:t>
      </w:r>
      <w:r>
        <w:t xml:space="preserve">Yeas 5,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facilitate the award of postsecondary course credit leading to workforce credentialing based on military experience, education,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51.3041(b),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w:t>
      </w:r>
      <w:r>
        <w:rPr>
          <w:u w:val="single"/>
        </w:rPr>
        <w:t xml:space="preserve">or certificate</w:t>
      </w:r>
      <w:r>
        <w:t xml:space="preserv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132, Education Code, is amended by adding Section 132.026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132.026.</w:t>
      </w:r>
      <w:r>
        <w:rPr>
          <w:u w:val="single"/>
        </w:rPr>
        <w:t xml:space="preserve"> </w:t>
      </w:r>
      <w:r>
        <w:rPr>
          <w:u w:val="single"/>
        </w:rPr>
        <w:t xml:space="preserve"> </w:t>
      </w:r>
      <w:r>
        <w:rPr>
          <w:u w:val="single"/>
        </w:rPr>
        <w:t xml:space="preserve">MEASURES TO FACILITATE AWARD OF COURSE CREDIT FOR MILITARY SERVICE.  (a) </w:t>
      </w:r>
      <w:r>
        <w:rPr>
          <w:u w:val="single"/>
        </w:rPr>
        <w:t xml:space="preserve"> </w:t>
      </w:r>
      <w:r>
        <w:rPr>
          <w:u w:val="single"/>
        </w:rP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132.055,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approve a career school or college that offers a program of study or course listed on the commission's Internet website under Section 132.026(b), in addition to the criteria prescribed by Subsection (b) of this section, the commission shall require that the career school or college  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302.0031, Labor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school or college" has the meaning assigned by Section 132.001,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 Education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Under the program, the commission shall identify, develop, and support methods to facilitate the award of course time credit by career schools or colleges or other private or nonprofit entities providing programs of study or courses of instruction leading to industry certifications or other workforce credentials to veterans and military servicemembers for military experience, education, or training obtained during military service for programs of study or courses of instruction offered by those schools, colleges, or other entities for which skills obtained through military experience, education, and training align.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