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class size limits and student/teacher ratios for prekindergarten classes provided by or on behalf of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29.167, Education Code, is amended by amending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district [</w:t>
      </w:r>
      <w:r>
        <w:rPr>
          <w:strike/>
        </w:rPr>
        <w:t xml:space="preserve">must attempt to</w:t>
      </w:r>
      <w:r>
        <w:t xml:space="preserve">] </w:t>
      </w:r>
      <w:r>
        <w:rPr>
          <w:u w:val="single"/>
        </w:rPr>
        <w:t xml:space="preserve">shall</w:t>
      </w:r>
      <w:r>
        <w:t xml:space="preserve"> maintain an average ratio in any prekindergarten program class of not less than one certified teacher or teacher's aide for each 11 students </w:t>
      </w:r>
      <w:r>
        <w:rPr>
          <w:u w:val="single"/>
        </w:rPr>
        <w:t xml:space="preserve">and shall maintain the class size requirement for prekindergarten classes imposed under Section 25.112(a).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