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87R1088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April as Parkinson's Disease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PARKINSON'S DISEASE AWARENESS MONTH.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April is Parkinson's Disease Awareness Month to increase awareness of Parkinson's disease and to encourage people to learn about the signs, symptoms, and treatment options for Parkinson's disease.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Parkinson's Disease Awareness Month may be regularly observed through appropriate programs and activities to increase awareness of Parkinson's disease.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