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87R3476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fulfill the legislature's duty under Section 28, Article III, Texas Constitution, to redraw the districts for the election of the members of the Texas House of Representatives in compliance with the United States and Texas Constitutions and applicable federal law following the publication of the 2020 federal decennial census.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districts from which the members of the Texas House of Representatives are elected are the districts as provided by law and used for the election of the members of the House of Representatives of the 87th Legislature except as those districts are changed by Section 3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portion of House District 3 located in Montgomery County tract 690401, block 1000, is transferred to House District 15.</w:t>
      </w:r>
    </w:p>
    <w:p w:rsidR="003F3435" w:rsidRDefault="0032493E">
      <w:pPr>
        <w:spacing w:line="480" w:lineRule="auto"/>
        <w:ind w:firstLine="720"/>
        <w:jc w:val="both"/>
      </w:pPr>
      <w:r>
        <w:t xml:space="preserve">(b)</w:t>
      </w:r>
      <w:r xml:space="preserve">
        <w:t> </w:t>
      </w:r>
      <w:r xml:space="preserve">
        <w:t> </w:t>
      </w:r>
      <w:r>
        <w:t xml:space="preserve">The portion of House District 64 located in Denton County tract 020800, block 1041, is transferred to House District 63.</w:t>
      </w:r>
    </w:p>
    <w:p w:rsidR="003F3435" w:rsidRDefault="0032493E">
      <w:pPr>
        <w:spacing w:line="480" w:lineRule="auto"/>
        <w:ind w:firstLine="720"/>
        <w:jc w:val="both"/>
      </w:pPr>
      <w:r>
        <w:t xml:space="preserve">(c)</w:t>
      </w:r>
      <w:r xml:space="preserve">
        <w:t> </w:t>
      </w:r>
      <w:r xml:space="preserve">
        <w:t> </w:t>
      </w:r>
      <w:r>
        <w:t xml:space="preserve">The portion of House District 93 located in Tarrant County tract 114103, block 1001, is transferred to House District 99.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This Act supersedes all previous enactments or orders adopting districts for the Texas House of Representatives. All previous acts of the legislature adopting districts for the Texas House of Representatives are repealed.</w:t>
      </w:r>
    </w:p>
    <w:p w:rsidR="003F3435" w:rsidRDefault="0032493E">
      <w:pPr>
        <w:spacing w:line="480" w:lineRule="auto"/>
        <w:ind w:firstLine="720"/>
        <w:jc w:val="both"/>
      </w:pPr>
      <w:r>
        <w:t xml:space="preserve">(b)</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districts established in this Act apply to the election of the members of the Texas House of Representatives beginning with the primary and general elections in 2022 for members of the 88th Legislature.  This Act does not affect the membership or districts of the House of Representatives of the 87th Texas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