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87R875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abortion at or after 12 weeks post-fertilization.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C, Chapter 171, Health and Safety Code, is amended to read as follows:</w:t>
      </w:r>
    </w:p>
    <w:p w:rsidR="003F3435" w:rsidRDefault="0032493E">
      <w:pPr>
        <w:spacing w:line="480" w:lineRule="auto"/>
        <w:jc w:val="center"/>
      </w:pPr>
      <w:r>
        <w:t xml:space="preserve">SUBCHAPTER C.  ABORTION PROHIBITED AT OR AFTER </w:t>
      </w:r>
      <w:r>
        <w:rPr>
          <w:u w:val="single"/>
        </w:rPr>
        <w:t xml:space="preserve">12</w:t>
      </w:r>
      <w:r>
        <w:t xml:space="preserve"> [</w:t>
      </w:r>
      <w:r>
        <w:rPr>
          <w:strike/>
        </w:rPr>
        <w:t xml:space="preserve">20</w:t>
      </w:r>
      <w:r>
        <w:t xml:space="preserve">] WEEKS POST-FERTILIZATION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171.044, Health and Safety Code, is amended to read as follows:</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UNBORN CHILD OF </w:t>
      </w:r>
      <w:r>
        <w:rPr>
          <w:u w:val="single"/>
        </w:rPr>
        <w:t xml:space="preserve">12</w:t>
      </w:r>
      <w:r>
        <w:t xml:space="preserve"> [</w:t>
      </w:r>
      <w:r>
        <w:rPr>
          <w:strike/>
        </w:rPr>
        <w:t xml:space="preserve">20</w:t>
      </w:r>
      <w:r>
        <w:t xml:space="preserve">] OR MORE WEEKS POST-FERTILIZATION AGE PROHIBITED.  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post-fertilization age of the unborn child is </w:t>
      </w:r>
      <w:r>
        <w:rPr>
          <w:u w:val="single"/>
        </w:rPr>
        <w:t xml:space="preserve">12</w:t>
      </w:r>
      <w:r>
        <w:t xml:space="preserve"> [</w:t>
      </w:r>
      <w:r>
        <w:rPr>
          <w:strike/>
        </w:rPr>
        <w:t xml:space="preserve">20</w:t>
      </w:r>
      <w:r>
        <w:t xml:space="preserve">] or more weeks.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171.045(a),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post-fertilization age of the unborn child is </w:t>
      </w:r>
      <w:r>
        <w:rPr>
          <w:u w:val="single"/>
        </w:rPr>
        <w:t xml:space="preserve">12</w:t>
      </w:r>
      <w:r>
        <w:t xml:space="preserve"> [</w:t>
      </w:r>
      <w:r>
        <w:rPr>
          <w:strike/>
        </w:rPr>
        <w:t xml:space="preserve">20</w:t>
      </w:r>
      <w:r>
        <w:t xml:space="preserve">] or more weeks; or</w:t>
      </w:r>
    </w:p>
    <w:p w:rsidR="003F3435" w:rsidRDefault="0032493E">
      <w:pPr>
        <w:spacing w:line="480" w:lineRule="auto"/>
        <w:ind w:firstLine="1440"/>
        <w:jc w:val="both"/>
      </w:pPr>
      <w:r>
        <w:t xml:space="preserve">(2)</w:t>
      </w:r>
      <w:r xml:space="preserve">
        <w:t> </w:t>
      </w:r>
      <w:r xml:space="preserve">
        <w:t> </w:t>
      </w:r>
      <w:r>
        <w:t xml:space="preserve">the probable post-fertilization age of the unborn child has not been determined but could reasonably be </w:t>
      </w:r>
      <w:r>
        <w:rPr>
          <w:u w:val="single"/>
        </w:rPr>
        <w:t xml:space="preserve">12</w:t>
      </w:r>
      <w:r>
        <w:t xml:space="preserve"> [</w:t>
      </w:r>
      <w:r>
        <w:rPr>
          <w:strike/>
        </w:rPr>
        <w:t xml:space="preserve">20</w:t>
      </w:r>
      <w:r>
        <w:t xml:space="preserve">] or more weeks.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post-fertilization age of the unborn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post-fertilization age of the unborn child is </w:t>
      </w:r>
      <w:r>
        <w:rPr>
          <w:u w:val="single"/>
        </w:rPr>
        <w:t xml:space="preserve">12</w:t>
      </w:r>
      <w:r>
        <w:t xml:space="preserve"> [</w:t>
      </w:r>
      <w:r>
        <w:rPr>
          <w:strike/>
        </w:rPr>
        <w:t xml:space="preserve">20</w:t>
      </w:r>
      <w:r>
        <w:t xml:space="preserve">]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only to an abortion performed, induced, or attempted on or after the effective date of this Act.  An abortion performed, induced, or attempted before the effective date of this Act is governed by the law in effect on the date the abortion was performed, induced, or attempted,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