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87R1747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power of certain counties to enact certain park use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320.0455,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320.0455.</w:t>
      </w:r>
      <w:r xml:space="preserve">
        <w:t> </w:t>
      </w:r>
      <w:r xml:space="preserve">
        <w:t> </w:t>
      </w:r>
      <w:r>
        <w:t xml:space="preserve">RULES IN </w:t>
      </w:r>
      <w:r>
        <w:rPr>
          <w:u w:val="single"/>
        </w:rPr>
        <w:t xml:space="preserve">CERTAIN COUNTIES</w:t>
      </w:r>
      <w:r>
        <w:t xml:space="preserve"> [</w:t>
      </w:r>
      <w:r>
        <w:rPr>
          <w:strike/>
        </w:rPr>
        <w:t xml:space="preserve">A POPULOUS COUNTY</w:t>
      </w:r>
      <w:r>
        <w:t xml:space="preserve">]; </w:t>
      </w:r>
      <w:r>
        <w:t xml:space="preserve"> </w:t>
      </w:r>
      <w:r>
        <w:t xml:space="preserve">PENALTY FOR VIOLATIONS.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320.0455, Local Government Code, is amended by amending Subsections (a) and (b) and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</w:t>
      </w:r>
      <w:r>
        <w:rPr>
          <w:u w:val="single"/>
        </w:rPr>
        <w:t xml:space="preserve">only</w:t>
      </w:r>
      <w:r>
        <w:t xml:space="preserve"> to </w:t>
      </w:r>
      <w:r>
        <w:rPr>
          <w:u w:val="single"/>
        </w:rPr>
        <w:t xml:space="preserve">a county with a population of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county with a population of</w:t>
      </w:r>
      <w:r>
        <w:t xml:space="preserve">] 2.8 million or more;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580,000 or more that is adjacent to a county with a population of 2.8 million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county with a population of</w:t>
      </w:r>
      <w:r>
        <w:t xml:space="preserve">] more than 410,000 and less than 455,000.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(b-1), and subject</w:t>
      </w:r>
      <w:r>
        <w:t xml:space="preserve"> [</w:t>
      </w:r>
      <w:r>
        <w:rPr>
          <w:strike/>
        </w:rPr>
        <w:t xml:space="preserve">Subject</w:t>
      </w:r>
      <w:r>
        <w:t xml:space="preserve">] to the approval of the commissioners court, the board may adopt reasonable rules concerning the use of any park administered by the board.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board created for a county described by Subsection (a)(2) may not adopt rules relating to the use of fireworks.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