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87R1857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pricing of and health benefit plan cost-sharing requirements for prescription insulin.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1358, Insurance Code, is amended by adding Subchapter C to read as follows:</w:t>
      </w:r>
    </w:p>
    <w:p w:rsidR="003F3435" w:rsidRDefault="0032493E">
      <w:pPr>
        <w:spacing w:line="480" w:lineRule="auto"/>
        <w:jc w:val="center"/>
      </w:pPr>
      <w:r>
        <w:rPr>
          <w:u w:val="single"/>
        </w:rPr>
        <w:t xml:space="preserve">SUBCHAPTER C. COST-SHARING LIMIT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reciprocal exchange operating under Chapter 942;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multiple employer welfare arrangement that holds a certificate of authority under Chapter 846;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applies to group health coverage made available by a school district in accordance with Section 22.004, Education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in Chapter 1551, 1575, 1579, or 1601 or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primary care coverage plan under Chapter 1579;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basic coverage under Chapter 1601.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subchapter applies to coverage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health plan program under Chapter 62, Health and Safety Code, or the health benefits plan for children under Chapter 63,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assistance program under Chapter 32, Human Resources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1358.102.</w:t>
      </w:r>
      <w:r>
        <w:rPr>
          <w:u w:val="single"/>
        </w:rPr>
        <w:t xml:space="preserve"> </w:t>
      </w:r>
      <w:r>
        <w:rPr>
          <w:u w:val="single"/>
        </w:rPr>
        <w:t xml:space="preserve"> </w:t>
      </w:r>
      <w:r>
        <w:rPr>
          <w:u w:val="single"/>
        </w:rPr>
        <w:t xml:space="preserve">EXCEPTION.  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health benefit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only for a specified disease or for another single benefit;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only for accidental death or dismemberment;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long-term care insurance policy, including a nursing home fixed indemnity policy, unless the commissioner determines that the policy provides benefit coverage so comprehensive that the policy is a health benefit plan as described by Section 1358.101;</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health and accident coverage provided by a risk pool created under Chapter 172, Local Government Code;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1358.103.</w:t>
      </w:r>
      <w:r>
        <w:rPr>
          <w:u w:val="single"/>
        </w:rPr>
        <w:t xml:space="preserve"> </w:t>
      </w:r>
      <w:r>
        <w:rPr>
          <w:u w:val="single"/>
        </w:rPr>
        <w:t xml:space="preserve"> </w:t>
      </w:r>
      <w:r>
        <w:rPr>
          <w:u w:val="single"/>
        </w:rPr>
        <w:t xml:space="preserve">LIMIT ON COST-SHARING REQUIREMENT. (a) In this section, "insulin" means a prescription drug that contains insulin and is used to treat diabetes. The term does not include an insulin drug that is administered to a patient intravenously.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benefit plan may not impose a cost-sharing provision for insulin if the total amount the enrollee is required to pay exceeds $100 for a 30-day supply, regardless of the amount or type of insulin needed to fill the enrollee's prescription.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In this section, "commission" means the Health and Human Services Commission.</w:t>
      </w:r>
    </w:p>
    <w:p w:rsidR="003F3435" w:rsidRDefault="0032493E">
      <w:pPr>
        <w:spacing w:line="480" w:lineRule="auto"/>
        <w:ind w:firstLine="720"/>
        <w:jc w:val="both"/>
      </w:pPr>
      <w:r>
        <w:t xml:space="preserve">(b)</w:t>
      </w:r>
      <w:r xml:space="preserve">
        <w:t> </w:t>
      </w:r>
      <w:r xml:space="preserve">
        <w:t> </w:t>
      </w:r>
      <w:r>
        <w:t xml:space="preserve">The commission shall conduct a study evaluating pricing of prescription insulin drugs to ensure adequate consumer protections in pricing of prescription insulin drugs and consider whether additional consumer protections are necessary.</w:t>
      </w:r>
    </w:p>
    <w:p w:rsidR="003F3435" w:rsidRDefault="0032493E">
      <w:pPr>
        <w:spacing w:line="480" w:lineRule="auto"/>
        <w:ind w:firstLine="720"/>
        <w:jc w:val="both"/>
      </w:pPr>
      <w:r>
        <w:t xml:space="preserve">(c)</w:t>
      </w:r>
      <w:r xml:space="preserve">
        <w:t> </w:t>
      </w:r>
      <w:r xml:space="preserve">
        <w:t> </w:t>
      </w:r>
      <w:r>
        <w:t xml:space="preserve">The commission shall request from health benefit plan issuers and prescription drug manufacturers information concerning the organization, business practices, pricing information, data, reports, or other information the commission determines is necessary to conduct the study. </w:t>
      </w:r>
      <w:r>
        <w:t xml:space="preserve"> </w:t>
      </w:r>
      <w:r>
        <w:t xml:space="preserve">The commission shall also consider any publicly available information related to prescription insulin pricing.</w:t>
      </w:r>
    </w:p>
    <w:p w:rsidR="003F3435" w:rsidRDefault="0032493E">
      <w:pPr>
        <w:spacing w:line="480" w:lineRule="auto"/>
        <w:ind w:firstLine="720"/>
        <w:jc w:val="both"/>
      </w:pPr>
      <w:r>
        <w:t xml:space="preserve">(d)</w:t>
      </w:r>
      <w:r xml:space="preserve">
        <w:t> </w:t>
      </w:r>
      <w:r xml:space="preserve">
        <w:t> </w:t>
      </w:r>
      <w:r>
        <w:t xml:space="preserve">A health benefit plan issuer or prescription drug manufacturer who receives a request from the commission under Subsection (c) of this section shall furnish the commission with the information as soon as practicable after the date the issuer or manufacturer receives the request.</w:t>
      </w:r>
    </w:p>
    <w:p w:rsidR="003F3435" w:rsidRDefault="0032493E">
      <w:pPr>
        <w:spacing w:line="480" w:lineRule="auto"/>
        <w:ind w:firstLine="720"/>
        <w:jc w:val="both"/>
      </w:pPr>
      <w:r>
        <w:t xml:space="preserve">(e)</w:t>
      </w:r>
      <w:r xml:space="preserve">
        <w:t> </w:t>
      </w:r>
      <w:r xml:space="preserve">
        <w:t> </w:t>
      </w:r>
      <w:r>
        <w:t xml:space="preserve">The commission may not require a health benefit plan issuer or prescription drug manufacturer to disclose trade secrets in information provided to the commission under Subsection (d) of this section.</w:t>
      </w:r>
    </w:p>
    <w:p w:rsidR="003F3435" w:rsidRDefault="0032493E">
      <w:pPr>
        <w:spacing w:line="480" w:lineRule="auto"/>
        <w:ind w:firstLine="720"/>
        <w:jc w:val="both"/>
      </w:pPr>
      <w:r>
        <w:t xml:space="preserve">(f)</w:t>
      </w:r>
      <w:r xml:space="preserve">
        <w:t> </w:t>
      </w:r>
      <w:r xml:space="preserve">
        <w:t> </w:t>
      </w:r>
      <w:r>
        <w:t xml:space="preserve">Not later than September 1, 2022, the commission shall prepare and submit to the governor, the lieutenant governor, and the speaker of the house of representatives a written report containing the results of the study. The report must include:</w:t>
      </w:r>
    </w:p>
    <w:p w:rsidR="003F3435" w:rsidRDefault="0032493E">
      <w:pPr>
        <w:spacing w:line="480" w:lineRule="auto"/>
        <w:ind w:firstLine="1440"/>
        <w:jc w:val="both"/>
      </w:pPr>
      <w:r>
        <w:t xml:space="preserve">(1)</w:t>
      </w:r>
      <w:r xml:space="preserve">
        <w:t> </w:t>
      </w:r>
      <w:r xml:space="preserve">
        <w:t> </w:t>
      </w:r>
      <w:r>
        <w:t xml:space="preserve">a summary  of insulin pricing practices and variables that contribute to pricing of health benefit plans;</w:t>
      </w:r>
    </w:p>
    <w:p w:rsidR="003F3435" w:rsidRDefault="0032493E">
      <w:pPr>
        <w:spacing w:line="480" w:lineRule="auto"/>
        <w:ind w:firstLine="1440"/>
        <w:jc w:val="both"/>
      </w:pPr>
      <w:r>
        <w:t xml:space="preserve">(2)</w:t>
      </w:r>
      <w:r xml:space="preserve">
        <w:t> </w:t>
      </w:r>
      <w:r xml:space="preserve">
        <w:t> </w:t>
      </w:r>
      <w:r>
        <w:t xml:space="preserve">policy recommendations to control and prevent overpricing of prescription insulin; and</w:t>
      </w:r>
    </w:p>
    <w:p w:rsidR="003F3435" w:rsidRDefault="0032493E">
      <w:pPr>
        <w:spacing w:line="480" w:lineRule="auto"/>
        <w:ind w:firstLine="1440"/>
        <w:jc w:val="both"/>
      </w:pPr>
      <w:r>
        <w:t xml:space="preserve">(3)</w:t>
      </w:r>
      <w:r xml:space="preserve">
        <w:t> </w:t>
      </w:r>
      <w:r xml:space="preserve">
        <w:t> </w:t>
      </w:r>
      <w:r>
        <w:t xml:space="preserve">any other information the commission determines is necessary.</w:t>
      </w:r>
    </w:p>
    <w:p w:rsidR="003F3435" w:rsidRDefault="0032493E">
      <w:pPr>
        <w:spacing w:line="480" w:lineRule="auto"/>
        <w:ind w:firstLine="720"/>
        <w:jc w:val="both"/>
      </w:pPr>
      <w:r>
        <w:t xml:space="preserve">(g)</w:t>
      </w:r>
      <w:r xml:space="preserve">
        <w:t> </w:t>
      </w:r>
      <w:r xml:space="preserve">
        <w:t> </w:t>
      </w:r>
      <w:r>
        <w:t xml:space="preserve">The commission shall publish the report described by Subsection (f) of this section on its Internet website.</w:t>
      </w:r>
    </w:p>
    <w:p w:rsidR="003F3435" w:rsidRDefault="0032493E">
      <w:pPr>
        <w:spacing w:line="480" w:lineRule="auto"/>
        <w:ind w:firstLine="720"/>
        <w:jc w:val="both"/>
      </w:pPr>
      <w:r>
        <w:t xml:space="preserve">(h)</w:t>
      </w:r>
      <w:r xml:space="preserve">
        <w:t> </w:t>
      </w:r>
      <w:r xml:space="preserve">
        <w:t> </w:t>
      </w:r>
      <w:r>
        <w:t xml:space="preserve">This section expires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