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87R3544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petition for a municipal animal control authority to manage dangerous dogs and aggressive dogs in the extraterritorial jurisdiction of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822, Health and Safety Code, is amended by adding Section 822.008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822.008.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PETITION FOR MUNICIPAL ANIMAL CONTROL AUTHORITY TO OPERATE IN EXTRATERRITORIAL JURISDICTION.  (a)  In this section, "aggressive dog" means a dog that makes an unprovoked attack on a domestic animal or livestock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the animal or livestock;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occurs in a place other than an enclosure: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dog was being kept;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reasonably secured to prevent the dog from leaving the enclosure.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animal control authority may impound and manage dangerous dogs and aggressive dogs in the extraterritorial jurisdiction of the municipality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receives a petition signed by at least three residents from three different households in the extraterritorial jurisdiction requesting assistance from the authority and alleging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dangerous dogs or aggressive dogs have repeatedly attacked humans, domestic animals, or livestock within the extraterritorial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due to the presence of dangerous dogs or aggressive dogs, the extraterritorial jurisdiction is an unsafe environment for humans, domestic animals, or livestock;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extraterritorial jurisdiction: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animal control authority is authorized to operate;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operating animal control authority does not provide for the impoundment or management of dangerous dogs or aggressive dogs.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